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670" w:type="dxa"/>
        <w:jc w:val="center"/>
        <w:tblLook w:val="01E0" w:firstRow="1" w:lastRow="1" w:firstColumn="1" w:lastColumn="1" w:noHBand="0" w:noVBand="0"/>
      </w:tblPr>
      <w:tblGrid>
        <w:gridCol w:w="2912"/>
        <w:gridCol w:w="2758"/>
      </w:tblGrid>
      <w:tr w:rsidR="00B120F6" w14:paraId="05D4D250" w14:textId="77777777">
        <w:trPr>
          <w:trHeight w:val="1134"/>
          <w:jc w:val="center"/>
        </w:trPr>
        <w:tc>
          <w:tcPr>
            <w:tcW w:w="5670" w:type="dxa"/>
            <w:gridSpan w:val="2"/>
            <w:shd w:val="clear" w:color="auto" w:fill="auto"/>
          </w:tcPr>
          <w:p w14:paraId="737C6252" w14:textId="77777777" w:rsidR="00B120F6" w:rsidRDefault="00B120F6">
            <w:pPr>
              <w:pStyle w:val="MarginText"/>
              <w:overflowPunct w:val="0"/>
              <w:autoSpaceDE w:val="0"/>
              <w:autoSpaceDN w:val="0"/>
              <w:textAlignment w:val="baseline"/>
              <w:rPr>
                <w:rStyle w:val="bodystrongchar0"/>
              </w:rPr>
            </w:pPr>
          </w:p>
        </w:tc>
      </w:tr>
      <w:tr w:rsidR="00B120F6" w:rsidRPr="001E5D5C" w14:paraId="7BBA9998" w14:textId="77777777">
        <w:trPr>
          <w:jc w:val="center"/>
        </w:trPr>
        <w:tc>
          <w:tcPr>
            <w:tcW w:w="2912" w:type="dxa"/>
            <w:shd w:val="clear" w:color="auto" w:fill="auto"/>
          </w:tcPr>
          <w:p w14:paraId="5094F78A" w14:textId="77777777" w:rsidR="00B120F6" w:rsidRPr="001E5D5C" w:rsidRDefault="00981331">
            <w:pPr>
              <w:pStyle w:val="bodystrong"/>
              <w:overflowPunct w:val="0"/>
              <w:autoSpaceDE w:val="0"/>
              <w:autoSpaceDN w:val="0"/>
              <w:adjustRightInd w:val="0"/>
              <w:jc w:val="both"/>
              <w:textAlignment w:val="baseline"/>
            </w:pPr>
            <w:r w:rsidRPr="001E5D5C">
              <w:t>DATED</w:t>
            </w:r>
          </w:p>
        </w:tc>
        <w:tc>
          <w:tcPr>
            <w:tcW w:w="2758" w:type="dxa"/>
            <w:shd w:val="clear" w:color="auto" w:fill="auto"/>
          </w:tcPr>
          <w:p w14:paraId="7DE956F9" w14:textId="77777777" w:rsidR="00B120F6" w:rsidRPr="001E5D5C" w:rsidRDefault="00981331">
            <w:pPr>
              <w:pStyle w:val="bodystrong"/>
              <w:overflowPunct w:val="0"/>
              <w:autoSpaceDE w:val="0"/>
              <w:autoSpaceDN w:val="0"/>
              <w:adjustRightInd w:val="0"/>
              <w:jc w:val="right"/>
              <w:textAlignment w:val="baseline"/>
            </w:pPr>
            <w:bookmarkStart w:id="0" w:name="bmYear"/>
            <w:r w:rsidRPr="001E5D5C">
              <w:t>20[</w:t>
            </w:r>
            <w:r w:rsidRPr="001E5D5C">
              <w:rPr>
                <w:rFonts w:ascii="Wingdings" w:hAnsi="Wingdings"/>
              </w:rPr>
              <w:sym w:font="Wingdings" w:char="F075"/>
            </w:r>
            <w:r w:rsidRPr="001E5D5C">
              <w:t>]</w:t>
            </w:r>
            <w:bookmarkEnd w:id="0"/>
          </w:p>
        </w:tc>
      </w:tr>
    </w:tbl>
    <w:p w14:paraId="40A36843" w14:textId="77777777" w:rsidR="00B120F6" w:rsidRPr="001E5D5C" w:rsidRDefault="00B120F6">
      <w:pPr>
        <w:pStyle w:val="body"/>
      </w:pPr>
    </w:p>
    <w:p w14:paraId="57E3988C" w14:textId="77777777" w:rsidR="00B120F6" w:rsidRPr="001E5D5C" w:rsidRDefault="00B120F6">
      <w:pPr>
        <w:pStyle w:val="body"/>
      </w:pPr>
    </w:p>
    <w:p w14:paraId="51601444" w14:textId="77777777" w:rsidR="00B120F6" w:rsidRPr="001E5D5C" w:rsidRDefault="00B120F6">
      <w:pPr>
        <w:pStyle w:val="body"/>
      </w:pPr>
    </w:p>
    <w:p w14:paraId="6DF653A3" w14:textId="77777777" w:rsidR="00B120F6" w:rsidRPr="001E5D5C" w:rsidRDefault="00B120F6">
      <w:pPr>
        <w:pStyle w:val="body"/>
      </w:pPr>
    </w:p>
    <w:p w14:paraId="1DF37360" w14:textId="77777777" w:rsidR="00B120F6" w:rsidRPr="001E5D5C" w:rsidRDefault="00B120F6">
      <w:pPr>
        <w:pStyle w:val="body"/>
      </w:pPr>
    </w:p>
    <w:p w14:paraId="1F9DF7BA" w14:textId="77777777" w:rsidR="00B120F6" w:rsidRPr="001E5D5C" w:rsidRDefault="00B120F6">
      <w:pPr>
        <w:pStyle w:val="body"/>
      </w:pPr>
    </w:p>
    <w:p w14:paraId="0A3569D9" w14:textId="77777777" w:rsidR="00B120F6" w:rsidRPr="001E5D5C" w:rsidRDefault="00B120F6">
      <w:pPr>
        <w:pStyle w:val="body"/>
      </w:pPr>
    </w:p>
    <w:p w14:paraId="3E2A640D" w14:textId="77777777" w:rsidR="00B120F6" w:rsidRPr="001E5D5C" w:rsidRDefault="00981331">
      <w:pPr>
        <w:pStyle w:val="bodycondstrongcentred"/>
        <w:rPr>
          <w:rStyle w:val="bodycondstrongercentredchar0"/>
        </w:rPr>
      </w:pPr>
      <w:bookmarkStart w:id="1" w:name="bmPartiesUpper"/>
      <w:r w:rsidRPr="001E5D5C">
        <w:rPr>
          <w:rStyle w:val="bodycondstrongercentredchar0"/>
        </w:rPr>
        <w:t xml:space="preserve">(1) </w:t>
      </w:r>
      <w:r w:rsidRPr="001E5D5C">
        <w:rPr>
          <w:rStyle w:val="bodycondstrongercentredchar0"/>
          <w:b/>
        </w:rPr>
        <w:t>ICGB AD</w:t>
      </w:r>
    </w:p>
    <w:p w14:paraId="7B4D25BA" w14:textId="77777777" w:rsidR="00B120F6" w:rsidRPr="001E5D5C" w:rsidRDefault="00B120F6">
      <w:pPr>
        <w:pStyle w:val="bodycondstrongcentred"/>
        <w:rPr>
          <w:rStyle w:val="bodycondstrongercentredchar0"/>
        </w:rPr>
      </w:pPr>
    </w:p>
    <w:p w14:paraId="59AD5D0F" w14:textId="77777777" w:rsidR="00B120F6" w:rsidRPr="001E5D5C" w:rsidRDefault="00B120F6">
      <w:pPr>
        <w:pStyle w:val="bodycondstrongcentred"/>
      </w:pPr>
    </w:p>
    <w:p w14:paraId="6AD7F877" w14:textId="77777777" w:rsidR="00B120F6" w:rsidRPr="001E5D5C" w:rsidRDefault="00B120F6">
      <w:pPr>
        <w:pStyle w:val="bodycondstrongcentred"/>
      </w:pPr>
    </w:p>
    <w:p w14:paraId="7A63DC45" w14:textId="77777777" w:rsidR="00B120F6" w:rsidRPr="001E5D5C" w:rsidRDefault="00981331">
      <w:pPr>
        <w:pStyle w:val="bodycondstrongcentred"/>
      </w:pPr>
      <w:r w:rsidRPr="001E5D5C">
        <w:t>- and -</w:t>
      </w:r>
    </w:p>
    <w:p w14:paraId="64064AC2" w14:textId="77777777" w:rsidR="00B120F6" w:rsidRPr="001E5D5C" w:rsidRDefault="00B120F6">
      <w:pPr>
        <w:pStyle w:val="bodycondstrongcentred"/>
      </w:pPr>
    </w:p>
    <w:p w14:paraId="606EF2E1" w14:textId="77777777" w:rsidR="00B120F6" w:rsidRPr="001E5D5C" w:rsidRDefault="00B120F6">
      <w:pPr>
        <w:pStyle w:val="bodycondstrongcentred"/>
      </w:pPr>
    </w:p>
    <w:p w14:paraId="1B688BFD" w14:textId="77777777" w:rsidR="00B120F6" w:rsidRPr="001E5D5C" w:rsidRDefault="00B120F6">
      <w:pPr>
        <w:pStyle w:val="bodycondstrongcentred"/>
      </w:pPr>
    </w:p>
    <w:p w14:paraId="14CF321E" w14:textId="77777777" w:rsidR="00B120F6" w:rsidRPr="001E5D5C" w:rsidRDefault="00B120F6">
      <w:pPr>
        <w:pStyle w:val="bodycondstrongcentred"/>
      </w:pPr>
    </w:p>
    <w:p w14:paraId="6BC26E21" w14:textId="0B81AC6F" w:rsidR="00B120F6" w:rsidRPr="001E5D5C" w:rsidRDefault="00981331">
      <w:pPr>
        <w:pStyle w:val="bodycondstrongcentred"/>
      </w:pPr>
      <w:r w:rsidRPr="001E5D5C">
        <w:rPr>
          <w:rStyle w:val="bodycondstrongercentredchar0"/>
        </w:rPr>
        <w:t xml:space="preserve">(2) </w:t>
      </w:r>
      <w:r w:rsidRPr="001E5D5C">
        <w:t>[</w:t>
      </w:r>
      <w:r w:rsidR="002D7F71">
        <w:rPr>
          <w:i/>
          <w:iCs/>
        </w:rPr>
        <w:t xml:space="preserve">NON-EXEMPTED </w:t>
      </w:r>
      <w:r w:rsidRPr="001E5D5C">
        <w:rPr>
          <w:i/>
        </w:rPr>
        <w:t>NETWORK USER</w:t>
      </w:r>
      <w:r w:rsidRPr="001E5D5C">
        <w:t>]</w:t>
      </w:r>
      <w:bookmarkEnd w:id="1"/>
    </w:p>
    <w:p w14:paraId="1D07E1E6" w14:textId="77777777" w:rsidR="00B120F6" w:rsidRPr="001E5D5C" w:rsidRDefault="00B120F6">
      <w:pPr>
        <w:pStyle w:val="body"/>
      </w:pPr>
    </w:p>
    <w:p w14:paraId="5271FC69" w14:textId="77777777" w:rsidR="00B120F6" w:rsidRPr="001E5D5C" w:rsidRDefault="00B120F6">
      <w:pPr>
        <w:pStyle w:val="body"/>
      </w:pPr>
    </w:p>
    <w:p w14:paraId="79ED2966" w14:textId="77777777" w:rsidR="00B120F6" w:rsidRPr="001E5D5C" w:rsidRDefault="00B120F6">
      <w:pPr>
        <w:pStyle w:val="body"/>
      </w:pPr>
    </w:p>
    <w:p w14:paraId="1A5A256B" w14:textId="77777777" w:rsidR="00B120F6" w:rsidRPr="001E5D5C" w:rsidRDefault="00B120F6">
      <w:pPr>
        <w:pStyle w:val="body"/>
      </w:pPr>
    </w:p>
    <w:p w14:paraId="0F5A3AFD" w14:textId="77777777" w:rsidR="00B120F6" w:rsidRPr="001E5D5C" w:rsidRDefault="00B120F6">
      <w:pPr>
        <w:pStyle w:val="body"/>
      </w:pPr>
    </w:p>
    <w:p w14:paraId="1395A978" w14:textId="77777777" w:rsidR="00B120F6" w:rsidRPr="001E5D5C" w:rsidRDefault="00B120F6">
      <w:pPr>
        <w:pStyle w:val="body"/>
      </w:pPr>
    </w:p>
    <w:p w14:paraId="6F9324DA" w14:textId="77777777" w:rsidR="00B120F6" w:rsidRPr="001E5D5C" w:rsidRDefault="00B120F6">
      <w:pPr>
        <w:pStyle w:val="body"/>
      </w:pPr>
    </w:p>
    <w:p w14:paraId="7AF9AB3D" w14:textId="77777777" w:rsidR="00B120F6" w:rsidRPr="001E5D5C" w:rsidRDefault="00B120F6">
      <w:pPr>
        <w:pStyle w:val="body"/>
      </w:pPr>
    </w:p>
    <w:tbl>
      <w:tblPr>
        <w:tblW w:w="0" w:type="auto"/>
        <w:tblLayout w:type="fixed"/>
        <w:tblLook w:val="0000" w:firstRow="0" w:lastRow="0" w:firstColumn="0" w:lastColumn="0" w:noHBand="0" w:noVBand="0"/>
      </w:tblPr>
      <w:tblGrid>
        <w:gridCol w:w="2538"/>
        <w:gridCol w:w="4306"/>
        <w:gridCol w:w="2396"/>
      </w:tblGrid>
      <w:tr w:rsidR="00B120F6" w:rsidRPr="001E5D5C" w14:paraId="5AA6D5F5" w14:textId="77777777">
        <w:tc>
          <w:tcPr>
            <w:tcW w:w="2538" w:type="dxa"/>
          </w:tcPr>
          <w:p w14:paraId="572B40AA" w14:textId="77777777" w:rsidR="00B120F6" w:rsidRPr="001E5D5C" w:rsidRDefault="00B120F6">
            <w:pPr>
              <w:tabs>
                <w:tab w:val="left" w:pos="-720"/>
              </w:tabs>
              <w:suppressAutoHyphens/>
              <w:rPr>
                <w:spacing w:val="-3"/>
              </w:rPr>
            </w:pPr>
          </w:p>
        </w:tc>
        <w:tc>
          <w:tcPr>
            <w:tcW w:w="4306" w:type="dxa"/>
          </w:tcPr>
          <w:p w14:paraId="315C9D30" w14:textId="77777777" w:rsidR="00B120F6" w:rsidRPr="001E5D5C" w:rsidRDefault="00B120F6">
            <w:pPr>
              <w:pStyle w:val="bodystrongcentred"/>
            </w:pPr>
          </w:p>
          <w:p w14:paraId="490715B3" w14:textId="77777777" w:rsidR="00B120F6" w:rsidRPr="001E5D5C" w:rsidRDefault="00981331">
            <w:pPr>
              <w:pStyle w:val="BODYDOCTITLE"/>
            </w:pPr>
            <w:bookmarkStart w:id="2" w:name="bmDocumentType"/>
            <w:r w:rsidRPr="001E5D5C">
              <w:t>GAS TRANSPORTATION AGREEMENT</w:t>
            </w:r>
            <w:bookmarkEnd w:id="2"/>
          </w:p>
          <w:p w14:paraId="2FD85702" w14:textId="77777777" w:rsidR="00B120F6" w:rsidRPr="001E5D5C" w:rsidRDefault="00981331">
            <w:pPr>
              <w:pStyle w:val="bodycondcentred"/>
            </w:pPr>
            <w:bookmarkStart w:id="3" w:name="bmRelToOf"/>
            <w:r w:rsidRPr="001E5D5C">
              <w:t>relating to</w:t>
            </w:r>
            <w:bookmarkEnd w:id="3"/>
          </w:p>
          <w:p w14:paraId="198EBF8C" w14:textId="77777777" w:rsidR="00B120F6" w:rsidRPr="001E5D5C" w:rsidRDefault="00981331">
            <w:pPr>
              <w:pStyle w:val="bodycondcentred"/>
            </w:pPr>
            <w:bookmarkStart w:id="4" w:name="bmRelatingTo"/>
            <w:r w:rsidRPr="001E5D5C">
              <w:t>the transportation of natural gas through the Interconnector Greece - Bulgaria</w:t>
            </w:r>
            <w:bookmarkEnd w:id="4"/>
          </w:p>
          <w:p w14:paraId="14570CD8" w14:textId="77777777" w:rsidR="00B120F6" w:rsidRPr="001E5D5C" w:rsidRDefault="00B120F6">
            <w:pPr>
              <w:tabs>
                <w:tab w:val="left" w:pos="-720"/>
              </w:tabs>
              <w:suppressAutoHyphens/>
              <w:rPr>
                <w:spacing w:val="-3"/>
              </w:rPr>
            </w:pPr>
          </w:p>
        </w:tc>
        <w:tc>
          <w:tcPr>
            <w:tcW w:w="2396" w:type="dxa"/>
          </w:tcPr>
          <w:p w14:paraId="6A9469AC" w14:textId="77777777" w:rsidR="00B120F6" w:rsidRPr="001E5D5C" w:rsidRDefault="00B120F6">
            <w:pPr>
              <w:tabs>
                <w:tab w:val="left" w:pos="-720"/>
              </w:tabs>
              <w:suppressAutoHyphens/>
              <w:rPr>
                <w:spacing w:val="-3"/>
              </w:rPr>
            </w:pPr>
          </w:p>
        </w:tc>
      </w:tr>
    </w:tbl>
    <w:p w14:paraId="4D6AF61D" w14:textId="77777777" w:rsidR="00B120F6" w:rsidRPr="001E5D5C" w:rsidRDefault="00B120F6">
      <w:pPr>
        <w:pStyle w:val="MarginText"/>
      </w:pPr>
    </w:p>
    <w:p w14:paraId="1B7095C6" w14:textId="77777777" w:rsidR="00B120F6" w:rsidRPr="001E5D5C" w:rsidRDefault="00B120F6">
      <w:pPr>
        <w:pStyle w:val="MarginText"/>
      </w:pPr>
    </w:p>
    <w:p w14:paraId="492E7B3C" w14:textId="77777777" w:rsidR="00B120F6" w:rsidRPr="001E5D5C" w:rsidRDefault="00B120F6">
      <w:pPr>
        <w:pStyle w:val="MarginText"/>
      </w:pPr>
    </w:p>
    <w:p w14:paraId="173A9061" w14:textId="77777777" w:rsidR="00B120F6" w:rsidRPr="001E5D5C" w:rsidRDefault="00B120F6">
      <w:pPr>
        <w:pStyle w:val="MarginText"/>
      </w:pPr>
    </w:p>
    <w:p w14:paraId="3CC19C13" w14:textId="77777777" w:rsidR="00B120F6" w:rsidRPr="001E5D5C" w:rsidRDefault="00981331">
      <w:r w:rsidRPr="001E5D5C">
        <w:br w:type="page"/>
      </w:r>
    </w:p>
    <w:p w14:paraId="6A8D5FA3" w14:textId="77777777" w:rsidR="00B120F6" w:rsidRPr="001E5D5C" w:rsidRDefault="00B120F6"/>
    <w:p w14:paraId="6ED52CBD" w14:textId="04E8A8A3" w:rsidR="00B120F6" w:rsidRPr="001E5D5C" w:rsidRDefault="00981331">
      <w:pPr>
        <w:pStyle w:val="bodystrongcentred"/>
      </w:pPr>
      <w:r w:rsidRPr="001E5D5C">
        <w:t>CONTENTS</w:t>
      </w:r>
      <w:r w:rsidR="00722118">
        <w:t xml:space="preserve"> </w:t>
      </w:r>
    </w:p>
    <w:p w14:paraId="04430EEF" w14:textId="5B6577AA" w:rsidR="00876EBA" w:rsidRDefault="00981331">
      <w:pPr>
        <w:pStyle w:val="TOC1"/>
        <w:rPr>
          <w:rFonts w:asciiTheme="minorHAnsi" w:eastAsiaTheme="minorEastAsia" w:hAnsiTheme="minorHAnsi" w:cstheme="minorBidi"/>
          <w:caps w:val="0"/>
          <w:noProof/>
          <w:szCs w:val="22"/>
          <w:lang w:val="de-AT" w:eastAsia="de-AT"/>
        </w:rPr>
      </w:pPr>
      <w:r w:rsidRPr="00876EBA">
        <w:fldChar w:fldCharType="begin"/>
      </w:r>
      <w:r w:rsidRPr="00876EBA">
        <w:instrText xml:space="preserve"> TOC \h \z \t "Heading 1;1;AppHead;1;Definition Numbering 1;1;Level 1;1;Sch Heading 1;1;Schedule;1" </w:instrText>
      </w:r>
      <w:r w:rsidRPr="00876EBA">
        <w:fldChar w:fldCharType="separate"/>
      </w:r>
      <w:hyperlink w:anchor="_Toc99698542" w:history="1">
        <w:r w:rsidR="00876EBA" w:rsidRPr="00DF6FCE">
          <w:rPr>
            <w:rStyle w:val="Hyperlink"/>
            <w:noProof/>
          </w:rPr>
          <w:t>1.</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Scope of agreement</w:t>
        </w:r>
        <w:r w:rsidR="00876EBA">
          <w:rPr>
            <w:noProof/>
            <w:webHidden/>
          </w:rPr>
          <w:tab/>
        </w:r>
        <w:r w:rsidR="00876EBA">
          <w:rPr>
            <w:noProof/>
            <w:webHidden/>
          </w:rPr>
          <w:fldChar w:fldCharType="begin"/>
        </w:r>
        <w:r w:rsidR="00876EBA">
          <w:rPr>
            <w:noProof/>
            <w:webHidden/>
          </w:rPr>
          <w:instrText xml:space="preserve"> PAGEREF _Toc99698542 \h </w:instrText>
        </w:r>
        <w:r w:rsidR="00876EBA">
          <w:rPr>
            <w:noProof/>
            <w:webHidden/>
          </w:rPr>
        </w:r>
        <w:r w:rsidR="00876EBA">
          <w:rPr>
            <w:noProof/>
            <w:webHidden/>
          </w:rPr>
          <w:fldChar w:fldCharType="separate"/>
        </w:r>
        <w:r w:rsidR="00AD4D4A">
          <w:rPr>
            <w:noProof/>
            <w:webHidden/>
          </w:rPr>
          <w:t>2</w:t>
        </w:r>
        <w:r w:rsidR="00876EBA">
          <w:rPr>
            <w:noProof/>
            <w:webHidden/>
          </w:rPr>
          <w:fldChar w:fldCharType="end"/>
        </w:r>
      </w:hyperlink>
    </w:p>
    <w:p w14:paraId="1BA09AFA" w14:textId="1D856E25" w:rsidR="00876EBA" w:rsidRDefault="0041652A">
      <w:pPr>
        <w:pStyle w:val="TOC1"/>
        <w:rPr>
          <w:rFonts w:asciiTheme="minorHAnsi" w:eastAsiaTheme="minorEastAsia" w:hAnsiTheme="minorHAnsi" w:cstheme="minorBidi"/>
          <w:caps w:val="0"/>
          <w:noProof/>
          <w:szCs w:val="22"/>
          <w:lang w:val="de-AT" w:eastAsia="de-AT"/>
        </w:rPr>
      </w:pPr>
      <w:hyperlink w:anchor="_Toc99698543" w:history="1">
        <w:r w:rsidR="00876EBA" w:rsidRPr="00DF6FCE">
          <w:rPr>
            <w:rStyle w:val="Hyperlink"/>
            <w:noProof/>
          </w:rPr>
          <w:t>2.</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ENTRY INTO FORCE AND TERM</w:t>
        </w:r>
        <w:r w:rsidR="00876EBA">
          <w:rPr>
            <w:noProof/>
            <w:webHidden/>
          </w:rPr>
          <w:tab/>
        </w:r>
        <w:r w:rsidR="00876EBA">
          <w:rPr>
            <w:noProof/>
            <w:webHidden/>
          </w:rPr>
          <w:fldChar w:fldCharType="begin"/>
        </w:r>
        <w:r w:rsidR="00876EBA">
          <w:rPr>
            <w:noProof/>
            <w:webHidden/>
          </w:rPr>
          <w:instrText xml:space="preserve"> PAGEREF _Toc99698543 \h </w:instrText>
        </w:r>
        <w:r w:rsidR="00876EBA">
          <w:rPr>
            <w:noProof/>
            <w:webHidden/>
          </w:rPr>
        </w:r>
        <w:r w:rsidR="00876EBA">
          <w:rPr>
            <w:noProof/>
            <w:webHidden/>
          </w:rPr>
          <w:fldChar w:fldCharType="separate"/>
        </w:r>
        <w:r w:rsidR="00AD4D4A">
          <w:rPr>
            <w:noProof/>
            <w:webHidden/>
          </w:rPr>
          <w:t>2</w:t>
        </w:r>
        <w:r w:rsidR="00876EBA">
          <w:rPr>
            <w:noProof/>
            <w:webHidden/>
          </w:rPr>
          <w:fldChar w:fldCharType="end"/>
        </w:r>
      </w:hyperlink>
    </w:p>
    <w:p w14:paraId="7B662C7A" w14:textId="6873C7BD" w:rsidR="00876EBA" w:rsidRDefault="0041652A">
      <w:pPr>
        <w:pStyle w:val="TOC1"/>
        <w:rPr>
          <w:rFonts w:asciiTheme="minorHAnsi" w:eastAsiaTheme="minorEastAsia" w:hAnsiTheme="minorHAnsi" w:cstheme="minorBidi"/>
          <w:caps w:val="0"/>
          <w:noProof/>
          <w:szCs w:val="22"/>
          <w:lang w:val="de-AT" w:eastAsia="de-AT"/>
        </w:rPr>
      </w:pPr>
      <w:hyperlink w:anchor="_Toc99698544" w:history="1">
        <w:r w:rsidR="00876EBA" w:rsidRPr="00DF6FCE">
          <w:rPr>
            <w:rStyle w:val="Hyperlink"/>
            <w:noProof/>
          </w:rPr>
          <w:t>3.</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CAPACITY BOOKING of the network users</w:t>
        </w:r>
        <w:r w:rsidR="00876EBA">
          <w:rPr>
            <w:noProof/>
            <w:webHidden/>
          </w:rPr>
          <w:tab/>
        </w:r>
        <w:r w:rsidR="00876EBA">
          <w:rPr>
            <w:noProof/>
            <w:webHidden/>
          </w:rPr>
          <w:fldChar w:fldCharType="begin"/>
        </w:r>
        <w:r w:rsidR="00876EBA">
          <w:rPr>
            <w:noProof/>
            <w:webHidden/>
          </w:rPr>
          <w:instrText xml:space="preserve"> PAGEREF _Toc99698544 \h </w:instrText>
        </w:r>
        <w:r w:rsidR="00876EBA">
          <w:rPr>
            <w:noProof/>
            <w:webHidden/>
          </w:rPr>
        </w:r>
        <w:r w:rsidR="00876EBA">
          <w:rPr>
            <w:noProof/>
            <w:webHidden/>
          </w:rPr>
          <w:fldChar w:fldCharType="separate"/>
        </w:r>
        <w:r w:rsidR="00AD4D4A">
          <w:rPr>
            <w:noProof/>
            <w:webHidden/>
          </w:rPr>
          <w:t>3</w:t>
        </w:r>
        <w:r w:rsidR="00876EBA">
          <w:rPr>
            <w:noProof/>
            <w:webHidden/>
          </w:rPr>
          <w:fldChar w:fldCharType="end"/>
        </w:r>
      </w:hyperlink>
    </w:p>
    <w:p w14:paraId="19C54559" w14:textId="0ECAB482" w:rsidR="00876EBA" w:rsidRDefault="0041652A">
      <w:pPr>
        <w:pStyle w:val="TOC1"/>
        <w:rPr>
          <w:rFonts w:asciiTheme="minorHAnsi" w:eastAsiaTheme="minorEastAsia" w:hAnsiTheme="minorHAnsi" w:cstheme="minorBidi"/>
          <w:caps w:val="0"/>
          <w:noProof/>
          <w:szCs w:val="22"/>
          <w:lang w:val="de-AT" w:eastAsia="de-AT"/>
        </w:rPr>
      </w:pPr>
      <w:hyperlink w:anchor="_Toc99698545" w:history="1">
        <w:r w:rsidR="00876EBA" w:rsidRPr="00DF6FCE">
          <w:rPr>
            <w:rStyle w:val="Hyperlink"/>
            <w:noProof/>
          </w:rPr>
          <w:t>4.</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Transmission Services</w:t>
        </w:r>
        <w:r w:rsidR="00876EBA">
          <w:rPr>
            <w:noProof/>
            <w:webHidden/>
          </w:rPr>
          <w:tab/>
        </w:r>
        <w:r w:rsidR="00876EBA">
          <w:rPr>
            <w:noProof/>
            <w:webHidden/>
          </w:rPr>
          <w:fldChar w:fldCharType="begin"/>
        </w:r>
        <w:r w:rsidR="00876EBA">
          <w:rPr>
            <w:noProof/>
            <w:webHidden/>
          </w:rPr>
          <w:instrText xml:space="preserve"> PAGEREF _Toc99698545 \h </w:instrText>
        </w:r>
        <w:r w:rsidR="00876EBA">
          <w:rPr>
            <w:noProof/>
            <w:webHidden/>
          </w:rPr>
        </w:r>
        <w:r w:rsidR="00876EBA">
          <w:rPr>
            <w:noProof/>
            <w:webHidden/>
          </w:rPr>
          <w:fldChar w:fldCharType="separate"/>
        </w:r>
        <w:r w:rsidR="00AD4D4A">
          <w:rPr>
            <w:noProof/>
            <w:webHidden/>
          </w:rPr>
          <w:t>3</w:t>
        </w:r>
        <w:r w:rsidR="00876EBA">
          <w:rPr>
            <w:noProof/>
            <w:webHidden/>
          </w:rPr>
          <w:fldChar w:fldCharType="end"/>
        </w:r>
      </w:hyperlink>
    </w:p>
    <w:p w14:paraId="40023914" w14:textId="4BF73DBA" w:rsidR="00876EBA" w:rsidRDefault="0041652A">
      <w:pPr>
        <w:pStyle w:val="TOC1"/>
        <w:rPr>
          <w:rFonts w:asciiTheme="minorHAnsi" w:eastAsiaTheme="minorEastAsia" w:hAnsiTheme="minorHAnsi" w:cstheme="minorBidi"/>
          <w:caps w:val="0"/>
          <w:noProof/>
          <w:szCs w:val="22"/>
          <w:lang w:val="de-AT" w:eastAsia="de-AT"/>
        </w:rPr>
      </w:pPr>
      <w:hyperlink w:anchor="_Toc99698546" w:history="1">
        <w:r w:rsidR="00876EBA" w:rsidRPr="00DF6FCE">
          <w:rPr>
            <w:rStyle w:val="Hyperlink"/>
            <w:noProof/>
          </w:rPr>
          <w:t>5.</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Network User Obligations</w:t>
        </w:r>
        <w:r w:rsidR="00876EBA">
          <w:rPr>
            <w:noProof/>
            <w:webHidden/>
          </w:rPr>
          <w:tab/>
        </w:r>
        <w:r w:rsidR="00876EBA">
          <w:rPr>
            <w:noProof/>
            <w:webHidden/>
          </w:rPr>
          <w:fldChar w:fldCharType="begin"/>
        </w:r>
        <w:r w:rsidR="00876EBA">
          <w:rPr>
            <w:noProof/>
            <w:webHidden/>
          </w:rPr>
          <w:instrText xml:space="preserve"> PAGEREF _Toc99698546 \h </w:instrText>
        </w:r>
        <w:r w:rsidR="00876EBA">
          <w:rPr>
            <w:noProof/>
            <w:webHidden/>
          </w:rPr>
        </w:r>
        <w:r w:rsidR="00876EBA">
          <w:rPr>
            <w:noProof/>
            <w:webHidden/>
          </w:rPr>
          <w:fldChar w:fldCharType="separate"/>
        </w:r>
        <w:r w:rsidR="00AD4D4A">
          <w:rPr>
            <w:noProof/>
            <w:webHidden/>
          </w:rPr>
          <w:t>4</w:t>
        </w:r>
        <w:r w:rsidR="00876EBA">
          <w:rPr>
            <w:noProof/>
            <w:webHidden/>
          </w:rPr>
          <w:fldChar w:fldCharType="end"/>
        </w:r>
      </w:hyperlink>
    </w:p>
    <w:p w14:paraId="305494A0" w14:textId="3596BB88" w:rsidR="00876EBA" w:rsidRDefault="0041652A">
      <w:pPr>
        <w:pStyle w:val="TOC1"/>
        <w:rPr>
          <w:rFonts w:asciiTheme="minorHAnsi" w:eastAsiaTheme="minorEastAsia" w:hAnsiTheme="minorHAnsi" w:cstheme="minorBidi"/>
          <w:caps w:val="0"/>
          <w:noProof/>
          <w:szCs w:val="22"/>
          <w:lang w:val="de-AT" w:eastAsia="de-AT"/>
        </w:rPr>
      </w:pPr>
      <w:hyperlink w:anchor="_Toc99698547" w:history="1">
        <w:r w:rsidR="00876EBA" w:rsidRPr="00DF6FCE">
          <w:rPr>
            <w:rStyle w:val="Hyperlink"/>
            <w:noProof/>
          </w:rPr>
          <w:t>6.</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MONTHLY FEE and charges</w:t>
        </w:r>
        <w:r w:rsidR="00876EBA">
          <w:rPr>
            <w:noProof/>
            <w:webHidden/>
          </w:rPr>
          <w:tab/>
        </w:r>
        <w:r w:rsidR="00876EBA">
          <w:rPr>
            <w:noProof/>
            <w:webHidden/>
          </w:rPr>
          <w:fldChar w:fldCharType="begin"/>
        </w:r>
        <w:r w:rsidR="00876EBA">
          <w:rPr>
            <w:noProof/>
            <w:webHidden/>
          </w:rPr>
          <w:instrText xml:space="preserve"> PAGEREF _Toc99698547 \h </w:instrText>
        </w:r>
        <w:r w:rsidR="00876EBA">
          <w:rPr>
            <w:noProof/>
            <w:webHidden/>
          </w:rPr>
        </w:r>
        <w:r w:rsidR="00876EBA">
          <w:rPr>
            <w:noProof/>
            <w:webHidden/>
          </w:rPr>
          <w:fldChar w:fldCharType="separate"/>
        </w:r>
        <w:r w:rsidR="00AD4D4A">
          <w:rPr>
            <w:noProof/>
            <w:webHidden/>
          </w:rPr>
          <w:t>5</w:t>
        </w:r>
        <w:r w:rsidR="00876EBA">
          <w:rPr>
            <w:noProof/>
            <w:webHidden/>
          </w:rPr>
          <w:fldChar w:fldCharType="end"/>
        </w:r>
      </w:hyperlink>
    </w:p>
    <w:p w14:paraId="37D6883B" w14:textId="441372EA" w:rsidR="00876EBA" w:rsidRDefault="0041652A">
      <w:pPr>
        <w:pStyle w:val="TOC1"/>
        <w:rPr>
          <w:rFonts w:asciiTheme="minorHAnsi" w:eastAsiaTheme="minorEastAsia" w:hAnsiTheme="minorHAnsi" w:cstheme="minorBidi"/>
          <w:caps w:val="0"/>
          <w:noProof/>
          <w:szCs w:val="22"/>
          <w:lang w:val="de-AT" w:eastAsia="de-AT"/>
        </w:rPr>
      </w:pPr>
      <w:hyperlink w:anchor="_Toc99698548" w:history="1">
        <w:r w:rsidR="00876EBA" w:rsidRPr="00DF6FCE">
          <w:rPr>
            <w:rStyle w:val="Hyperlink"/>
            <w:noProof/>
          </w:rPr>
          <w:t>7.</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Transfer</w:t>
        </w:r>
        <w:r w:rsidR="00876EBA">
          <w:rPr>
            <w:noProof/>
            <w:webHidden/>
          </w:rPr>
          <w:tab/>
        </w:r>
        <w:r w:rsidR="00876EBA">
          <w:rPr>
            <w:noProof/>
            <w:webHidden/>
          </w:rPr>
          <w:fldChar w:fldCharType="begin"/>
        </w:r>
        <w:r w:rsidR="00876EBA">
          <w:rPr>
            <w:noProof/>
            <w:webHidden/>
          </w:rPr>
          <w:instrText xml:space="preserve"> PAGEREF _Toc99698548 \h </w:instrText>
        </w:r>
        <w:r w:rsidR="00876EBA">
          <w:rPr>
            <w:noProof/>
            <w:webHidden/>
          </w:rPr>
        </w:r>
        <w:r w:rsidR="00876EBA">
          <w:rPr>
            <w:noProof/>
            <w:webHidden/>
          </w:rPr>
          <w:fldChar w:fldCharType="separate"/>
        </w:r>
        <w:r w:rsidR="00AD4D4A">
          <w:rPr>
            <w:noProof/>
            <w:webHidden/>
          </w:rPr>
          <w:t>7</w:t>
        </w:r>
        <w:r w:rsidR="00876EBA">
          <w:rPr>
            <w:noProof/>
            <w:webHidden/>
          </w:rPr>
          <w:fldChar w:fldCharType="end"/>
        </w:r>
      </w:hyperlink>
    </w:p>
    <w:p w14:paraId="3C350B90" w14:textId="74416031" w:rsidR="00876EBA" w:rsidRDefault="0041652A">
      <w:pPr>
        <w:pStyle w:val="TOC1"/>
        <w:rPr>
          <w:rFonts w:asciiTheme="minorHAnsi" w:eastAsiaTheme="minorEastAsia" w:hAnsiTheme="minorHAnsi" w:cstheme="minorBidi"/>
          <w:caps w:val="0"/>
          <w:noProof/>
          <w:szCs w:val="22"/>
          <w:lang w:val="de-AT" w:eastAsia="de-AT"/>
        </w:rPr>
      </w:pPr>
      <w:hyperlink w:anchor="_Toc99698549" w:history="1">
        <w:r w:rsidR="00876EBA" w:rsidRPr="00DF6FCE">
          <w:rPr>
            <w:rStyle w:val="Hyperlink"/>
            <w:noProof/>
          </w:rPr>
          <w:t>8.</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NETWORK USER CREDIT SUPPORT</w:t>
        </w:r>
        <w:r w:rsidR="00876EBA">
          <w:rPr>
            <w:noProof/>
            <w:webHidden/>
          </w:rPr>
          <w:tab/>
        </w:r>
        <w:r w:rsidR="00876EBA">
          <w:rPr>
            <w:noProof/>
            <w:webHidden/>
          </w:rPr>
          <w:fldChar w:fldCharType="begin"/>
        </w:r>
        <w:r w:rsidR="00876EBA">
          <w:rPr>
            <w:noProof/>
            <w:webHidden/>
          </w:rPr>
          <w:instrText xml:space="preserve"> PAGEREF _Toc99698549 \h </w:instrText>
        </w:r>
        <w:r w:rsidR="00876EBA">
          <w:rPr>
            <w:noProof/>
            <w:webHidden/>
          </w:rPr>
        </w:r>
        <w:r w:rsidR="00876EBA">
          <w:rPr>
            <w:noProof/>
            <w:webHidden/>
          </w:rPr>
          <w:fldChar w:fldCharType="separate"/>
        </w:r>
        <w:r w:rsidR="00AD4D4A">
          <w:rPr>
            <w:noProof/>
            <w:webHidden/>
          </w:rPr>
          <w:t>8</w:t>
        </w:r>
        <w:r w:rsidR="00876EBA">
          <w:rPr>
            <w:noProof/>
            <w:webHidden/>
          </w:rPr>
          <w:fldChar w:fldCharType="end"/>
        </w:r>
      </w:hyperlink>
    </w:p>
    <w:p w14:paraId="5A095BC4" w14:textId="2011A2FE" w:rsidR="00876EBA" w:rsidRDefault="0041652A">
      <w:pPr>
        <w:pStyle w:val="TOC1"/>
        <w:rPr>
          <w:rFonts w:asciiTheme="minorHAnsi" w:eastAsiaTheme="minorEastAsia" w:hAnsiTheme="minorHAnsi" w:cstheme="minorBidi"/>
          <w:caps w:val="0"/>
          <w:noProof/>
          <w:szCs w:val="22"/>
          <w:lang w:val="de-AT" w:eastAsia="de-AT"/>
        </w:rPr>
      </w:pPr>
      <w:hyperlink w:anchor="_Toc99698550" w:history="1">
        <w:r w:rsidR="00876EBA" w:rsidRPr="00DF6FCE">
          <w:rPr>
            <w:rStyle w:val="Hyperlink"/>
            <w:noProof/>
          </w:rPr>
          <w:t>9.</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EARLY TERMINATION</w:t>
        </w:r>
        <w:r w:rsidR="00876EBA">
          <w:rPr>
            <w:noProof/>
            <w:webHidden/>
          </w:rPr>
          <w:tab/>
        </w:r>
        <w:r w:rsidR="00876EBA">
          <w:rPr>
            <w:noProof/>
            <w:webHidden/>
          </w:rPr>
          <w:fldChar w:fldCharType="begin"/>
        </w:r>
        <w:r w:rsidR="00876EBA">
          <w:rPr>
            <w:noProof/>
            <w:webHidden/>
          </w:rPr>
          <w:instrText xml:space="preserve"> PAGEREF _Toc99698550 \h </w:instrText>
        </w:r>
        <w:r w:rsidR="00876EBA">
          <w:rPr>
            <w:noProof/>
            <w:webHidden/>
          </w:rPr>
        </w:r>
        <w:r w:rsidR="00876EBA">
          <w:rPr>
            <w:noProof/>
            <w:webHidden/>
          </w:rPr>
          <w:fldChar w:fldCharType="separate"/>
        </w:r>
        <w:r w:rsidR="00AD4D4A">
          <w:rPr>
            <w:noProof/>
            <w:webHidden/>
          </w:rPr>
          <w:t>9</w:t>
        </w:r>
        <w:r w:rsidR="00876EBA">
          <w:rPr>
            <w:noProof/>
            <w:webHidden/>
          </w:rPr>
          <w:fldChar w:fldCharType="end"/>
        </w:r>
      </w:hyperlink>
    </w:p>
    <w:p w14:paraId="341260D8" w14:textId="1AE6C7E9" w:rsidR="00876EBA" w:rsidRDefault="0041652A">
      <w:pPr>
        <w:pStyle w:val="TOC1"/>
        <w:rPr>
          <w:rFonts w:asciiTheme="minorHAnsi" w:eastAsiaTheme="minorEastAsia" w:hAnsiTheme="minorHAnsi" w:cstheme="minorBidi"/>
          <w:caps w:val="0"/>
          <w:noProof/>
          <w:szCs w:val="22"/>
          <w:lang w:val="de-AT" w:eastAsia="de-AT"/>
        </w:rPr>
      </w:pPr>
      <w:hyperlink w:anchor="_Toc99698551" w:history="1">
        <w:r w:rsidR="00876EBA" w:rsidRPr="00DF6FCE">
          <w:rPr>
            <w:rStyle w:val="Hyperlink"/>
            <w:noProof/>
          </w:rPr>
          <w:t>10.</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Notices</w:t>
        </w:r>
        <w:r w:rsidR="00876EBA">
          <w:rPr>
            <w:noProof/>
            <w:webHidden/>
          </w:rPr>
          <w:tab/>
        </w:r>
        <w:r w:rsidR="00876EBA">
          <w:rPr>
            <w:noProof/>
            <w:webHidden/>
          </w:rPr>
          <w:fldChar w:fldCharType="begin"/>
        </w:r>
        <w:r w:rsidR="00876EBA">
          <w:rPr>
            <w:noProof/>
            <w:webHidden/>
          </w:rPr>
          <w:instrText xml:space="preserve"> PAGEREF _Toc99698551 \h </w:instrText>
        </w:r>
        <w:r w:rsidR="00876EBA">
          <w:rPr>
            <w:noProof/>
            <w:webHidden/>
          </w:rPr>
        </w:r>
        <w:r w:rsidR="00876EBA">
          <w:rPr>
            <w:noProof/>
            <w:webHidden/>
          </w:rPr>
          <w:fldChar w:fldCharType="separate"/>
        </w:r>
        <w:r w:rsidR="00AD4D4A">
          <w:rPr>
            <w:noProof/>
            <w:webHidden/>
          </w:rPr>
          <w:t>9</w:t>
        </w:r>
        <w:r w:rsidR="00876EBA">
          <w:rPr>
            <w:noProof/>
            <w:webHidden/>
          </w:rPr>
          <w:fldChar w:fldCharType="end"/>
        </w:r>
      </w:hyperlink>
    </w:p>
    <w:p w14:paraId="401A14DD" w14:textId="063138F7" w:rsidR="00876EBA" w:rsidRDefault="0041652A">
      <w:pPr>
        <w:pStyle w:val="TOC1"/>
        <w:rPr>
          <w:rFonts w:asciiTheme="minorHAnsi" w:eastAsiaTheme="minorEastAsia" w:hAnsiTheme="minorHAnsi" w:cstheme="minorBidi"/>
          <w:caps w:val="0"/>
          <w:noProof/>
          <w:szCs w:val="22"/>
          <w:lang w:val="de-AT" w:eastAsia="de-AT"/>
        </w:rPr>
      </w:pPr>
      <w:hyperlink w:anchor="_Toc99698552" w:history="1">
        <w:r w:rsidR="00876EBA" w:rsidRPr="00DF6FCE">
          <w:rPr>
            <w:rStyle w:val="Hyperlink"/>
            <w:noProof/>
          </w:rPr>
          <w:t>11.</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Confidentiality</w:t>
        </w:r>
        <w:r w:rsidR="00876EBA">
          <w:rPr>
            <w:noProof/>
            <w:webHidden/>
          </w:rPr>
          <w:tab/>
        </w:r>
        <w:r w:rsidR="00876EBA">
          <w:rPr>
            <w:noProof/>
            <w:webHidden/>
          </w:rPr>
          <w:fldChar w:fldCharType="begin"/>
        </w:r>
        <w:r w:rsidR="00876EBA">
          <w:rPr>
            <w:noProof/>
            <w:webHidden/>
          </w:rPr>
          <w:instrText xml:space="preserve"> PAGEREF _Toc99698552 \h </w:instrText>
        </w:r>
        <w:r w:rsidR="00876EBA">
          <w:rPr>
            <w:noProof/>
            <w:webHidden/>
          </w:rPr>
        </w:r>
        <w:r w:rsidR="00876EBA">
          <w:rPr>
            <w:noProof/>
            <w:webHidden/>
          </w:rPr>
          <w:fldChar w:fldCharType="separate"/>
        </w:r>
        <w:r w:rsidR="00AD4D4A">
          <w:rPr>
            <w:noProof/>
            <w:webHidden/>
          </w:rPr>
          <w:t>10</w:t>
        </w:r>
        <w:r w:rsidR="00876EBA">
          <w:rPr>
            <w:noProof/>
            <w:webHidden/>
          </w:rPr>
          <w:fldChar w:fldCharType="end"/>
        </w:r>
      </w:hyperlink>
    </w:p>
    <w:p w14:paraId="439F2652" w14:textId="558535DE" w:rsidR="00876EBA" w:rsidRDefault="0041652A">
      <w:pPr>
        <w:pStyle w:val="TOC1"/>
        <w:rPr>
          <w:rFonts w:asciiTheme="minorHAnsi" w:eastAsiaTheme="minorEastAsia" w:hAnsiTheme="minorHAnsi" w:cstheme="minorBidi"/>
          <w:caps w:val="0"/>
          <w:noProof/>
          <w:szCs w:val="22"/>
          <w:lang w:val="de-AT" w:eastAsia="de-AT"/>
        </w:rPr>
      </w:pPr>
      <w:hyperlink w:anchor="_Toc99698553" w:history="1">
        <w:r w:rsidR="00876EBA" w:rsidRPr="00DF6FCE">
          <w:rPr>
            <w:rStyle w:val="Hyperlink"/>
            <w:noProof/>
          </w:rPr>
          <w:t>12.</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Governing Law and Dispute Resolution</w:t>
        </w:r>
        <w:r w:rsidR="00876EBA">
          <w:rPr>
            <w:noProof/>
            <w:webHidden/>
          </w:rPr>
          <w:tab/>
        </w:r>
        <w:r w:rsidR="00876EBA">
          <w:rPr>
            <w:noProof/>
            <w:webHidden/>
          </w:rPr>
          <w:fldChar w:fldCharType="begin"/>
        </w:r>
        <w:r w:rsidR="00876EBA">
          <w:rPr>
            <w:noProof/>
            <w:webHidden/>
          </w:rPr>
          <w:instrText xml:space="preserve"> PAGEREF _Toc99698553 \h </w:instrText>
        </w:r>
        <w:r w:rsidR="00876EBA">
          <w:rPr>
            <w:noProof/>
            <w:webHidden/>
          </w:rPr>
        </w:r>
        <w:r w:rsidR="00876EBA">
          <w:rPr>
            <w:noProof/>
            <w:webHidden/>
          </w:rPr>
          <w:fldChar w:fldCharType="separate"/>
        </w:r>
        <w:r w:rsidR="00AD4D4A">
          <w:rPr>
            <w:noProof/>
            <w:webHidden/>
          </w:rPr>
          <w:t>11</w:t>
        </w:r>
        <w:r w:rsidR="00876EBA">
          <w:rPr>
            <w:noProof/>
            <w:webHidden/>
          </w:rPr>
          <w:fldChar w:fldCharType="end"/>
        </w:r>
      </w:hyperlink>
    </w:p>
    <w:p w14:paraId="4B8DEEEE" w14:textId="5F0B8D8D" w:rsidR="00876EBA" w:rsidRDefault="0041652A">
      <w:pPr>
        <w:pStyle w:val="TOC1"/>
        <w:rPr>
          <w:rFonts w:asciiTheme="minorHAnsi" w:eastAsiaTheme="minorEastAsia" w:hAnsiTheme="minorHAnsi" w:cstheme="minorBidi"/>
          <w:caps w:val="0"/>
          <w:noProof/>
          <w:szCs w:val="22"/>
          <w:lang w:val="de-AT" w:eastAsia="de-AT"/>
        </w:rPr>
      </w:pPr>
      <w:hyperlink w:anchor="_Toc99698554" w:history="1">
        <w:r w:rsidR="00876EBA" w:rsidRPr="00DF6FCE">
          <w:rPr>
            <w:rStyle w:val="Hyperlink"/>
            <w:noProof/>
          </w:rPr>
          <w:t>13.</w:t>
        </w:r>
        <w:r w:rsidR="00876EBA">
          <w:rPr>
            <w:rFonts w:asciiTheme="minorHAnsi" w:eastAsiaTheme="minorEastAsia" w:hAnsiTheme="minorHAnsi" w:cstheme="minorBidi"/>
            <w:caps w:val="0"/>
            <w:noProof/>
            <w:szCs w:val="22"/>
            <w:lang w:val="de-AT" w:eastAsia="de-AT"/>
          </w:rPr>
          <w:tab/>
        </w:r>
        <w:r w:rsidR="00876EBA" w:rsidRPr="00DF6FCE">
          <w:rPr>
            <w:rStyle w:val="Hyperlink"/>
            <w:noProof/>
          </w:rPr>
          <w:t>Miscellaneous</w:t>
        </w:r>
        <w:r w:rsidR="00876EBA">
          <w:rPr>
            <w:noProof/>
            <w:webHidden/>
          </w:rPr>
          <w:tab/>
        </w:r>
        <w:r w:rsidR="00876EBA">
          <w:rPr>
            <w:noProof/>
            <w:webHidden/>
          </w:rPr>
          <w:fldChar w:fldCharType="begin"/>
        </w:r>
        <w:r w:rsidR="00876EBA">
          <w:rPr>
            <w:noProof/>
            <w:webHidden/>
          </w:rPr>
          <w:instrText xml:space="preserve"> PAGEREF _Toc99698554 \h </w:instrText>
        </w:r>
        <w:r w:rsidR="00876EBA">
          <w:rPr>
            <w:noProof/>
            <w:webHidden/>
          </w:rPr>
        </w:r>
        <w:r w:rsidR="00876EBA">
          <w:rPr>
            <w:noProof/>
            <w:webHidden/>
          </w:rPr>
          <w:fldChar w:fldCharType="separate"/>
        </w:r>
        <w:r w:rsidR="00AD4D4A">
          <w:rPr>
            <w:noProof/>
            <w:webHidden/>
          </w:rPr>
          <w:t>12</w:t>
        </w:r>
        <w:r w:rsidR="00876EBA">
          <w:rPr>
            <w:noProof/>
            <w:webHidden/>
          </w:rPr>
          <w:fldChar w:fldCharType="end"/>
        </w:r>
      </w:hyperlink>
    </w:p>
    <w:p w14:paraId="1F1403D1" w14:textId="5D9A470D" w:rsidR="00876EBA" w:rsidRDefault="0041652A">
      <w:pPr>
        <w:pStyle w:val="TOC1"/>
        <w:rPr>
          <w:rFonts w:asciiTheme="minorHAnsi" w:eastAsiaTheme="minorEastAsia" w:hAnsiTheme="minorHAnsi" w:cstheme="minorBidi"/>
          <w:caps w:val="0"/>
          <w:noProof/>
          <w:szCs w:val="22"/>
          <w:lang w:val="de-AT" w:eastAsia="de-AT"/>
        </w:rPr>
      </w:pPr>
      <w:hyperlink w:anchor="_Toc99698555" w:history="1">
        <w:r w:rsidR="00876EBA" w:rsidRPr="00DF6FCE">
          <w:rPr>
            <w:rStyle w:val="Hyperlink"/>
            <w:noProof/>
          </w:rPr>
          <w:t>SCHEDULE 1: DEFINITIONS AND INTERPRETATION</w:t>
        </w:r>
        <w:r w:rsidR="00876EBA">
          <w:rPr>
            <w:noProof/>
            <w:webHidden/>
          </w:rPr>
          <w:tab/>
        </w:r>
        <w:r w:rsidR="00876EBA">
          <w:rPr>
            <w:noProof/>
            <w:webHidden/>
          </w:rPr>
          <w:fldChar w:fldCharType="begin"/>
        </w:r>
        <w:r w:rsidR="00876EBA">
          <w:rPr>
            <w:noProof/>
            <w:webHidden/>
          </w:rPr>
          <w:instrText xml:space="preserve"> PAGEREF _Toc99698555 \h </w:instrText>
        </w:r>
        <w:r w:rsidR="00876EBA">
          <w:rPr>
            <w:noProof/>
            <w:webHidden/>
          </w:rPr>
        </w:r>
        <w:r w:rsidR="00876EBA">
          <w:rPr>
            <w:noProof/>
            <w:webHidden/>
          </w:rPr>
          <w:fldChar w:fldCharType="separate"/>
        </w:r>
        <w:r w:rsidR="00AD4D4A">
          <w:rPr>
            <w:noProof/>
            <w:webHidden/>
          </w:rPr>
          <w:t>14</w:t>
        </w:r>
        <w:r w:rsidR="00876EBA">
          <w:rPr>
            <w:noProof/>
            <w:webHidden/>
          </w:rPr>
          <w:fldChar w:fldCharType="end"/>
        </w:r>
      </w:hyperlink>
    </w:p>
    <w:p w14:paraId="5DE33D38" w14:textId="7F6E3FF2" w:rsidR="00876EBA" w:rsidRDefault="0041652A">
      <w:pPr>
        <w:pStyle w:val="TOC1"/>
        <w:rPr>
          <w:rFonts w:asciiTheme="minorHAnsi" w:eastAsiaTheme="minorEastAsia" w:hAnsiTheme="minorHAnsi" w:cstheme="minorBidi"/>
          <w:caps w:val="0"/>
          <w:noProof/>
          <w:szCs w:val="22"/>
          <w:lang w:val="de-AT" w:eastAsia="de-AT"/>
        </w:rPr>
      </w:pPr>
      <w:hyperlink w:anchor="_Toc99698556" w:history="1">
        <w:r w:rsidR="00876EBA" w:rsidRPr="00DF6FCE">
          <w:rPr>
            <w:rStyle w:val="Hyperlink"/>
            <w:noProof/>
          </w:rPr>
          <w:t>SCHEDULE 2: EXPERT DETERMINATION</w:t>
        </w:r>
        <w:r w:rsidR="00876EBA">
          <w:rPr>
            <w:noProof/>
            <w:webHidden/>
          </w:rPr>
          <w:tab/>
        </w:r>
        <w:r w:rsidR="00876EBA">
          <w:rPr>
            <w:noProof/>
            <w:webHidden/>
          </w:rPr>
          <w:fldChar w:fldCharType="begin"/>
        </w:r>
        <w:r w:rsidR="00876EBA">
          <w:rPr>
            <w:noProof/>
            <w:webHidden/>
          </w:rPr>
          <w:instrText xml:space="preserve"> PAGEREF _Toc99698556 \h </w:instrText>
        </w:r>
        <w:r w:rsidR="00876EBA">
          <w:rPr>
            <w:noProof/>
            <w:webHidden/>
          </w:rPr>
        </w:r>
        <w:r w:rsidR="00876EBA">
          <w:rPr>
            <w:noProof/>
            <w:webHidden/>
          </w:rPr>
          <w:fldChar w:fldCharType="separate"/>
        </w:r>
        <w:r w:rsidR="00AD4D4A">
          <w:rPr>
            <w:noProof/>
            <w:webHidden/>
          </w:rPr>
          <w:t>16</w:t>
        </w:r>
        <w:r w:rsidR="00876EBA">
          <w:rPr>
            <w:noProof/>
            <w:webHidden/>
          </w:rPr>
          <w:fldChar w:fldCharType="end"/>
        </w:r>
      </w:hyperlink>
    </w:p>
    <w:p w14:paraId="71B07471" w14:textId="3FDF4A0A" w:rsidR="00876EBA" w:rsidRDefault="0041652A">
      <w:pPr>
        <w:pStyle w:val="TOC1"/>
        <w:rPr>
          <w:rFonts w:asciiTheme="minorHAnsi" w:eastAsiaTheme="minorEastAsia" w:hAnsiTheme="minorHAnsi" w:cstheme="minorBidi"/>
          <w:caps w:val="0"/>
          <w:noProof/>
          <w:szCs w:val="22"/>
          <w:lang w:val="de-AT" w:eastAsia="de-AT"/>
        </w:rPr>
      </w:pPr>
      <w:hyperlink w:anchor="_Toc99698557" w:history="1">
        <w:r w:rsidR="00876EBA" w:rsidRPr="00DF6FCE">
          <w:rPr>
            <w:rStyle w:val="Hyperlink"/>
            <w:noProof/>
          </w:rPr>
          <w:t>SCHEDULE 3: FORM OF THE NETWORK USER´S allocation of the network user credit support</w:t>
        </w:r>
        <w:r w:rsidR="00876EBA">
          <w:rPr>
            <w:noProof/>
            <w:webHidden/>
          </w:rPr>
          <w:tab/>
        </w:r>
        <w:r w:rsidR="00876EBA">
          <w:rPr>
            <w:noProof/>
            <w:webHidden/>
          </w:rPr>
          <w:fldChar w:fldCharType="begin"/>
        </w:r>
        <w:r w:rsidR="00876EBA">
          <w:rPr>
            <w:noProof/>
            <w:webHidden/>
          </w:rPr>
          <w:instrText xml:space="preserve"> PAGEREF _Toc99698557 \h </w:instrText>
        </w:r>
        <w:r w:rsidR="00876EBA">
          <w:rPr>
            <w:noProof/>
            <w:webHidden/>
          </w:rPr>
        </w:r>
        <w:r w:rsidR="00876EBA">
          <w:rPr>
            <w:noProof/>
            <w:webHidden/>
          </w:rPr>
          <w:fldChar w:fldCharType="separate"/>
        </w:r>
        <w:r w:rsidR="00AD4D4A">
          <w:rPr>
            <w:noProof/>
            <w:webHidden/>
          </w:rPr>
          <w:t>20</w:t>
        </w:r>
        <w:r w:rsidR="00876EBA">
          <w:rPr>
            <w:noProof/>
            <w:webHidden/>
          </w:rPr>
          <w:fldChar w:fldCharType="end"/>
        </w:r>
      </w:hyperlink>
    </w:p>
    <w:p w14:paraId="0F20B5F7" w14:textId="197010DC" w:rsidR="00AB3245" w:rsidRPr="00876EBA" w:rsidRDefault="00981331" w:rsidP="00AB3245">
      <w:pPr>
        <w:pStyle w:val="TOC1"/>
        <w:rPr>
          <w:rFonts w:asciiTheme="minorHAnsi" w:eastAsiaTheme="minorEastAsia" w:hAnsiTheme="minorHAnsi" w:cstheme="minorBidi"/>
          <w:caps w:val="0"/>
          <w:noProof/>
          <w:szCs w:val="22"/>
          <w:lang w:val="en-US" w:eastAsia="en-US"/>
        </w:rPr>
      </w:pPr>
      <w:r w:rsidRPr="00876EBA">
        <w:fldChar w:fldCharType="end"/>
      </w:r>
      <w:hyperlink w:anchor="_Toc11771536" w:history="1">
        <w:r w:rsidR="00AB3245" w:rsidRPr="00876EBA">
          <w:rPr>
            <w:rStyle w:val="Hyperlink"/>
            <w:noProof/>
            <w:color w:val="auto"/>
            <w:u w:val="none"/>
          </w:rPr>
          <w:t>SCHEDULE 3: FORM OF THE NETWORK USER´S ALLOCATION OF THE NETWORK USER CREDIT SUPPORT</w:t>
        </w:r>
        <w:r w:rsidR="00AB3245" w:rsidRPr="00876EBA">
          <w:rPr>
            <w:rStyle w:val="Hyperlink"/>
            <w:noProof/>
            <w:color w:val="auto"/>
            <w:u w:val="none"/>
          </w:rPr>
          <w:tab/>
          <w:t>22</w:t>
        </w:r>
      </w:hyperlink>
    </w:p>
    <w:p w14:paraId="146B48F3" w14:textId="74F18491" w:rsidR="00B120F6" w:rsidRPr="001E5D5C" w:rsidRDefault="00B120F6"/>
    <w:p w14:paraId="72DA5D34" w14:textId="77777777" w:rsidR="00B120F6" w:rsidRPr="009E0C29" w:rsidRDefault="00B120F6">
      <w:pPr>
        <w:pStyle w:val="TOC8"/>
        <w:jc w:val="center"/>
        <w:rPr>
          <w:caps w:val="0"/>
        </w:rPr>
      </w:pPr>
      <w:bookmarkStart w:id="5" w:name="TOCField"/>
      <w:bookmarkStart w:id="6" w:name="TOCAppendicesField"/>
      <w:bookmarkEnd w:id="5"/>
      <w:bookmarkEnd w:id="6"/>
    </w:p>
    <w:p w14:paraId="3E36864E" w14:textId="77777777" w:rsidR="00B120F6" w:rsidRPr="001E5D5C" w:rsidRDefault="00B120F6">
      <w:pPr>
        <w:pStyle w:val="TOC8"/>
        <w:jc w:val="center"/>
        <w:rPr>
          <w:caps w:val="0"/>
        </w:rPr>
        <w:sectPr w:rsidR="00B120F6" w:rsidRPr="001E5D5C">
          <w:headerReference w:type="default" r:id="rId12"/>
          <w:footerReference w:type="default" r:id="rId13"/>
          <w:headerReference w:type="first" r:id="rId14"/>
          <w:type w:val="continuous"/>
          <w:pgSz w:w="11909" w:h="16834" w:code="9"/>
          <w:pgMar w:top="1440" w:right="1440" w:bottom="1800" w:left="1440" w:header="720" w:footer="720" w:gutter="0"/>
          <w:pgNumType w:start="0"/>
          <w:cols w:space="720"/>
          <w:noEndnote/>
          <w:titlePg/>
          <w:docGrid w:linePitch="299"/>
        </w:sectPr>
      </w:pPr>
    </w:p>
    <w:p w14:paraId="4CCB4643" w14:textId="740504DD" w:rsidR="00B120F6" w:rsidRPr="001E5D5C" w:rsidRDefault="00981331">
      <w:pPr>
        <w:pStyle w:val="bodyspaced"/>
        <w:keepNext/>
        <w:tabs>
          <w:tab w:val="right" w:pos="8998"/>
        </w:tabs>
        <w:jc w:val="both"/>
      </w:pPr>
      <w:r w:rsidRPr="001E5D5C">
        <w:rPr>
          <w:rStyle w:val="bodystrongerChar"/>
        </w:rPr>
        <w:lastRenderedPageBreak/>
        <w:t xml:space="preserve">This </w:t>
      </w:r>
      <w:bookmarkStart w:id="7" w:name="bmDocumentType_1"/>
      <w:r w:rsidRPr="001E5D5C">
        <w:rPr>
          <w:rStyle w:val="bodystrongerChar"/>
        </w:rPr>
        <w:t>GAS TRANsportation AGREEMENT</w:t>
      </w:r>
      <w:bookmarkEnd w:id="7"/>
      <w:r w:rsidRPr="001E5D5C">
        <w:rPr>
          <w:rStyle w:val="bodyChar"/>
        </w:rPr>
        <w:t xml:space="preserve"> </w:t>
      </w:r>
      <w:r w:rsidRPr="001E5D5C">
        <w:t xml:space="preserve">is made on </w:t>
      </w:r>
      <w:r w:rsidRPr="001E5D5C">
        <w:tab/>
      </w:r>
      <w:bookmarkStart w:id="8" w:name="bmYear_1"/>
      <w:r w:rsidRPr="001E5D5C">
        <w:fldChar w:fldCharType="begin"/>
      </w:r>
      <w:r w:rsidRPr="001E5D5C">
        <w:instrText xml:space="preserve"> REF bmYear  \* MERGEFORMAT </w:instrText>
      </w:r>
      <w:r w:rsidRPr="001E5D5C">
        <w:fldChar w:fldCharType="separate"/>
      </w:r>
      <w:r w:rsidR="00AD4D4A" w:rsidRPr="001E5D5C">
        <w:t>20[</w:t>
      </w:r>
      <w:r w:rsidR="00AD4D4A" w:rsidRPr="001E5D5C">
        <w:rPr>
          <w:rFonts w:ascii="Wingdings" w:hAnsi="Wingdings"/>
        </w:rPr>
        <w:sym w:font="Wingdings" w:char="F075"/>
      </w:r>
      <w:r w:rsidR="00AD4D4A" w:rsidRPr="001E5D5C">
        <w:t>]</w:t>
      </w:r>
      <w:r w:rsidRPr="001E5D5C">
        <w:fldChar w:fldCharType="end"/>
      </w:r>
      <w:bookmarkEnd w:id="8"/>
    </w:p>
    <w:p w14:paraId="2D534FB5" w14:textId="77777777" w:rsidR="00B120F6" w:rsidRPr="008C1098" w:rsidRDefault="00981331">
      <w:pPr>
        <w:pStyle w:val="bodyspaced"/>
        <w:keepNext/>
        <w:jc w:val="both"/>
        <w:rPr>
          <w:rStyle w:val="bodystrongerChar"/>
        </w:rPr>
      </w:pPr>
      <w:r w:rsidRPr="008C1098">
        <w:rPr>
          <w:rStyle w:val="bodystrongerChar"/>
        </w:rPr>
        <w:t>BETWEEN:</w:t>
      </w:r>
      <w:bookmarkStart w:id="9" w:name="bmParticulars"/>
      <w:bookmarkEnd w:id="9"/>
    </w:p>
    <w:p w14:paraId="7025A4A6" w14:textId="77777777" w:rsidR="00B120F6" w:rsidRPr="001E5D5C" w:rsidRDefault="00981331">
      <w:pPr>
        <w:pStyle w:val="MarginTextHang"/>
      </w:pPr>
      <w:bookmarkStart w:id="10" w:name="bmPartiesLower"/>
      <w:r w:rsidRPr="001E5D5C">
        <w:rPr>
          <w:rStyle w:val="bodypartyheadchar0"/>
        </w:rPr>
        <w:t xml:space="preserve">(1) </w:t>
      </w:r>
      <w:r w:rsidRPr="001E5D5C">
        <w:rPr>
          <w:rStyle w:val="bodypartyheadchar0"/>
        </w:rPr>
        <w:tab/>
        <w:t>ICGB AD</w:t>
      </w:r>
      <w:r w:rsidRPr="001E5D5C">
        <w:t xml:space="preserve"> a company existing under the laws of the Republic of Bulgaria, having its registered address at 13 Veslets Street, 1000 Sofia, Bulgaria, registered in the Commercial Register at the Registry Agency under the number UIC 201383265, with the seat and management address at 13 Veslets Street, 2nd floor, Sofia 1000, Republic of Bulgaria, VAT no. BG201383265 ("</w:t>
      </w:r>
      <w:r w:rsidRPr="001E5D5C">
        <w:rPr>
          <w:rStyle w:val="BoldText"/>
        </w:rPr>
        <w:t>ICGB</w:t>
      </w:r>
      <w:r w:rsidRPr="001E5D5C">
        <w:t>"); and</w:t>
      </w:r>
    </w:p>
    <w:p w14:paraId="6F2A6299" w14:textId="43A037BE" w:rsidR="00B120F6" w:rsidRPr="009E0C29" w:rsidRDefault="00981331">
      <w:pPr>
        <w:pStyle w:val="MarginTextHang"/>
      </w:pPr>
      <w:r w:rsidRPr="001E5D5C">
        <w:rPr>
          <w:rStyle w:val="bodypartyheadchar0"/>
        </w:rPr>
        <w:t xml:space="preserve">(2) </w:t>
      </w:r>
      <w:r w:rsidRPr="001E5D5C">
        <w:rPr>
          <w:rStyle w:val="bodypartyheadchar0"/>
        </w:rPr>
        <w:tab/>
      </w:r>
      <w:r w:rsidRPr="001E5D5C">
        <w:t>[</w:t>
      </w:r>
      <w:r w:rsidR="002D7F71" w:rsidRPr="002D7F71">
        <w:rPr>
          <w:b/>
          <w:bCs/>
          <w:i/>
          <w:iCs/>
        </w:rPr>
        <w:t>NON-EXEMPTED NETWORK USER</w:t>
      </w:r>
      <w:r w:rsidRPr="001E5D5C">
        <w:t>], a company existing under the laws of [</w:t>
      </w:r>
      <w:r w:rsidRPr="001E5D5C">
        <w:rPr>
          <w:rFonts w:ascii="Wingdings" w:hAnsi="Wingdings"/>
        </w:rPr>
        <w:sym w:font="Wingdings" w:char="F075"/>
      </w:r>
      <w:r w:rsidRPr="001E5D5C">
        <w:t>                    ], having its registered address at [</w:t>
      </w:r>
      <w:r w:rsidRPr="001E5D5C">
        <w:rPr>
          <w:rFonts w:ascii="Wingdings" w:hAnsi="Wingdings"/>
        </w:rPr>
        <w:sym w:font="Wingdings" w:char="F075"/>
      </w:r>
      <w:r w:rsidRPr="001E5D5C">
        <w:t>                    ], registered with [</w:t>
      </w:r>
      <w:r w:rsidRPr="001E5D5C">
        <w:rPr>
          <w:rFonts w:ascii="Wingdings" w:hAnsi="Wingdings"/>
        </w:rPr>
        <w:sym w:font="Wingdings" w:char="F075"/>
      </w:r>
      <w:r w:rsidRPr="001E5D5C">
        <w:t>] under the number [</w:t>
      </w:r>
      <w:r w:rsidRPr="001E5D5C">
        <w:rPr>
          <w:rFonts w:ascii="Wingdings" w:hAnsi="Wingdings"/>
        </w:rPr>
        <w:sym w:font="Wingdings" w:char="F075"/>
      </w:r>
      <w:r w:rsidRPr="001E5D5C">
        <w:t>], VAT no. [</w:t>
      </w:r>
      <w:r w:rsidRPr="001E5D5C">
        <w:rPr>
          <w:rFonts w:ascii="Wingdings" w:hAnsi="Wingdings"/>
        </w:rPr>
        <w:sym w:font="Wingdings" w:char="F075"/>
      </w:r>
      <w:r w:rsidRPr="001E5D5C">
        <w:t>                    ] (the "</w:t>
      </w:r>
      <w:r w:rsidRPr="001E5D5C">
        <w:rPr>
          <w:rStyle w:val="BoldText"/>
        </w:rPr>
        <w:t>Network User</w:t>
      </w:r>
      <w:r w:rsidRPr="009E0C29">
        <w:t>").</w:t>
      </w:r>
      <w:bookmarkEnd w:id="10"/>
    </w:p>
    <w:p w14:paraId="48156FCF" w14:textId="77777777" w:rsidR="00B120F6" w:rsidRPr="008C1098" w:rsidRDefault="00981331">
      <w:pPr>
        <w:pStyle w:val="MarginText"/>
        <w:keepNext/>
        <w:rPr>
          <w:rStyle w:val="bodystrongerChar"/>
        </w:rPr>
      </w:pPr>
      <w:r w:rsidRPr="008C1098">
        <w:rPr>
          <w:rStyle w:val="bodystrongerChar"/>
        </w:rPr>
        <w:t>WHEREAS</w:t>
      </w:r>
    </w:p>
    <w:p w14:paraId="796F2526" w14:textId="77777777" w:rsidR="00B120F6" w:rsidRPr="001E5D5C" w:rsidRDefault="00981331">
      <w:pPr>
        <w:pStyle w:val="RecitalNumbering"/>
      </w:pPr>
      <w:bookmarkStart w:id="11" w:name="_Ref362453874"/>
      <w:r w:rsidRPr="001E5D5C">
        <w:t>ICGB will operate the gas interconnector between the Republic of Greece and the Republic of Bulgaria, to be known as the "Interconnector Greece</w:t>
      </w:r>
      <w:r w:rsidRPr="001E5D5C">
        <w:noBreakHyphen/>
        <w:t>Bulgaria" ("</w:t>
      </w:r>
      <w:r w:rsidRPr="001E5D5C">
        <w:rPr>
          <w:b/>
        </w:rPr>
        <w:t>IGB Pipeline</w:t>
      </w:r>
      <w:r w:rsidRPr="001E5D5C">
        <w:t>"), for the interconnection, receipt and/or delivery of Gas</w:t>
      </w:r>
      <w:bookmarkEnd w:id="11"/>
      <w:r w:rsidRPr="001E5D5C">
        <w:t>.</w:t>
      </w:r>
    </w:p>
    <w:p w14:paraId="363B13AF" w14:textId="77777777" w:rsidR="00B120F6" w:rsidRPr="001E5D5C" w:rsidRDefault="00981331">
      <w:pPr>
        <w:pStyle w:val="RecitalNumbering"/>
      </w:pPr>
      <w:r w:rsidRPr="008C1098">
        <w:t>ICGB desires to provide, and the Network User desires to obtain, the Transmission Services under this GTA.</w:t>
      </w:r>
    </w:p>
    <w:p w14:paraId="136EE2AA" w14:textId="77777777" w:rsidR="00B120F6" w:rsidRPr="001E5D5C" w:rsidRDefault="00981331">
      <w:pPr>
        <w:pStyle w:val="MarginText"/>
        <w:keepNext/>
        <w:rPr>
          <w:rStyle w:val="Heading1Text"/>
        </w:rPr>
      </w:pPr>
      <w:r w:rsidRPr="001E5D5C">
        <w:rPr>
          <w:rStyle w:val="Heading1Text"/>
        </w:rPr>
        <w:t>IT IS AGREED:</w:t>
      </w:r>
    </w:p>
    <w:p w14:paraId="1FFA4F2E" w14:textId="77777777" w:rsidR="00B120F6" w:rsidRPr="001E5D5C" w:rsidRDefault="00981331">
      <w:pPr>
        <w:pStyle w:val="Heading1"/>
      </w:pPr>
      <w:bookmarkStart w:id="12" w:name="_Toc362450550"/>
      <w:bookmarkStart w:id="13" w:name="_Ref362453905"/>
      <w:bookmarkStart w:id="14" w:name="_Toc373401714"/>
      <w:bookmarkStart w:id="15" w:name="_Toc99698542"/>
      <w:r w:rsidRPr="001E5D5C">
        <w:t>Scope</w:t>
      </w:r>
      <w:bookmarkEnd w:id="12"/>
      <w:bookmarkEnd w:id="13"/>
      <w:bookmarkEnd w:id="14"/>
      <w:r w:rsidRPr="001E5D5C">
        <w:t xml:space="preserve"> of agreement</w:t>
      </w:r>
      <w:bookmarkEnd w:id="15"/>
    </w:p>
    <w:p w14:paraId="60BC4CC2" w14:textId="37AD86AF" w:rsidR="00B120F6" w:rsidRPr="009E0C29" w:rsidRDefault="00981331">
      <w:pPr>
        <w:pStyle w:val="Heading2"/>
      </w:pPr>
      <w:bookmarkStart w:id="16" w:name="_Hlk531093254"/>
      <w:bookmarkStart w:id="17" w:name="_Ref362453910"/>
      <w:bookmarkStart w:id="18" w:name="_Ref362453908"/>
      <w:r w:rsidRPr="001E5D5C">
        <w:t>The purpose of this GTA is to establish the respective reciprocal rights and obligations of the Parties concerning</w:t>
      </w:r>
      <w:r w:rsidR="00F209A2">
        <w:t>, among others,</w:t>
      </w:r>
      <w:r w:rsidRPr="001E5D5C">
        <w:t xml:space="preserve"> the Transmission Services on the IGB Pipeline in respect of the </w:t>
      </w:r>
      <w:r w:rsidRPr="00D97F79">
        <w:t>Booked Capacity</w:t>
      </w:r>
      <w:r w:rsidRPr="001E5D5C">
        <w:t xml:space="preserve"> during the Transmission Period</w:t>
      </w:r>
      <w:r w:rsidR="00F84399">
        <w:t>,</w:t>
      </w:r>
      <w:r w:rsidRPr="001E5D5C">
        <w:t xml:space="preserve"> </w:t>
      </w:r>
      <w:bookmarkStart w:id="19" w:name="_Hlk531093773"/>
      <w:bookmarkEnd w:id="16"/>
      <w:r w:rsidRPr="001E5D5C">
        <w:t>as further described in the GTA including ICGB's network code ("</w:t>
      </w:r>
      <w:r w:rsidRPr="001E5D5C">
        <w:rPr>
          <w:b/>
        </w:rPr>
        <w:t>INC</w:t>
      </w:r>
      <w:r w:rsidRPr="009E0C29">
        <w:t>").</w:t>
      </w:r>
    </w:p>
    <w:p w14:paraId="32D99F65" w14:textId="38CDF7F1" w:rsidR="00B120F6" w:rsidRPr="001E5D5C" w:rsidRDefault="00981331">
      <w:pPr>
        <w:pStyle w:val="Heading2"/>
      </w:pPr>
      <w:r w:rsidRPr="008C1098">
        <w:t>ICGB has issued the INC to</w:t>
      </w:r>
      <w:r w:rsidR="005C425B">
        <w:t>, among others,</w:t>
      </w:r>
      <w:r w:rsidRPr="008C1098">
        <w:t xml:space="preserve"> set out the rights and obligations of ICGB and Network Users in relation to the transportation of Gas through the IGB Pipeline. The INC, as it</w:t>
      </w:r>
      <w:r w:rsidRPr="001E5D5C">
        <w:t xml:space="preserve"> may be amended by ICGB from time to time and promptly notified thereof to the Network User, is an integral part of this GTA. </w:t>
      </w:r>
      <w:bookmarkStart w:id="20" w:name="_Hlk98327056"/>
      <w:r w:rsidRPr="001E5D5C">
        <w:t>With the execution of this GTA, each of ICGB and the Network User undertakes to abide by and apply the provisions of the INC in relation to</w:t>
      </w:r>
      <w:bookmarkEnd w:id="20"/>
      <w:r w:rsidR="000168C9">
        <w:t>, among others,</w:t>
      </w:r>
      <w:r w:rsidRPr="001E5D5C">
        <w:t xml:space="preserve"> the </w:t>
      </w:r>
      <w:r w:rsidRPr="00D97F79">
        <w:t>Booked Capacity</w:t>
      </w:r>
      <w:r w:rsidR="000168C9">
        <w:t xml:space="preserve"> and relevant Capacity Product</w:t>
      </w:r>
      <w:r w:rsidR="009D12EC">
        <w:t>(</w:t>
      </w:r>
      <w:r w:rsidR="000168C9">
        <w:t>s</w:t>
      </w:r>
      <w:r w:rsidR="009D12EC">
        <w:t>)</w:t>
      </w:r>
      <w:r w:rsidRPr="001E5D5C">
        <w:t>.</w:t>
      </w:r>
    </w:p>
    <w:p w14:paraId="61C4B543" w14:textId="356B43EA" w:rsidR="00B120F6" w:rsidRPr="008C1098" w:rsidRDefault="00981331">
      <w:pPr>
        <w:pStyle w:val="Heading2"/>
      </w:pPr>
      <w:r w:rsidRPr="008C1098">
        <w:t>In the event of any inconsistencies between the provisions of this GTA and the provisions of the INC, the provisions of the INC shall prevail.</w:t>
      </w:r>
    </w:p>
    <w:p w14:paraId="526AC7CC" w14:textId="77777777" w:rsidR="00B120F6" w:rsidRPr="001E5D5C" w:rsidRDefault="00981331">
      <w:pPr>
        <w:pStyle w:val="Heading2"/>
      </w:pPr>
      <w:r w:rsidRPr="001E5D5C">
        <w:t>Unless expressly stated otherwise in this GTA (including Schedules hereto), defined terms shall have the same meaning herein as they have in the INC.</w:t>
      </w:r>
    </w:p>
    <w:p w14:paraId="54DF57E1" w14:textId="2699C9B4" w:rsidR="00B120F6" w:rsidRPr="001E5D5C" w:rsidRDefault="00981331">
      <w:pPr>
        <w:pStyle w:val="Heading1"/>
      </w:pPr>
      <w:bookmarkStart w:id="21" w:name="_Toc362450551"/>
      <w:bookmarkStart w:id="22" w:name="_Ref362453911"/>
      <w:bookmarkStart w:id="23" w:name="_Toc373401715"/>
      <w:bookmarkStart w:id="24" w:name="_Ref494731130"/>
      <w:bookmarkStart w:id="25" w:name="_Ref97722185"/>
      <w:bookmarkStart w:id="26" w:name="_Toc99698543"/>
      <w:bookmarkEnd w:id="17"/>
      <w:bookmarkEnd w:id="18"/>
      <w:bookmarkEnd w:id="19"/>
      <w:r w:rsidRPr="008C1098">
        <w:t>ENTRY INTO FORCE AND</w:t>
      </w:r>
      <w:r w:rsidR="004E5A40">
        <w:t xml:space="preserve"> TERM</w:t>
      </w:r>
      <w:bookmarkEnd w:id="21"/>
      <w:bookmarkEnd w:id="22"/>
      <w:bookmarkEnd w:id="23"/>
      <w:bookmarkEnd w:id="24"/>
      <w:bookmarkEnd w:id="25"/>
      <w:bookmarkEnd w:id="26"/>
    </w:p>
    <w:p w14:paraId="173B271C" w14:textId="6CC518F6" w:rsidR="00B120F6" w:rsidRDefault="00981331" w:rsidP="004E5A40">
      <w:pPr>
        <w:pStyle w:val="Heading2"/>
      </w:pPr>
      <w:bookmarkStart w:id="27" w:name="_Ref97717581"/>
      <w:bookmarkStart w:id="28" w:name="_Ref362453912"/>
      <w:r w:rsidRPr="001E5D5C">
        <w:t>This GTA shall become</w:t>
      </w:r>
      <w:bookmarkStart w:id="29" w:name="_Ref867512"/>
      <w:r w:rsidRPr="001E5D5C">
        <w:t xml:space="preserve"> effective on the Signing Date, </w:t>
      </w:r>
      <w:r w:rsidRPr="004E5A40">
        <w:t>provided that</w:t>
      </w:r>
      <w:r w:rsidRPr="001E5D5C">
        <w:t xml:space="preserve"> applicable </w:t>
      </w:r>
      <w:r w:rsidR="008707D9">
        <w:t>Net</w:t>
      </w:r>
      <w:r w:rsidR="00D57170">
        <w:t xml:space="preserve">work User </w:t>
      </w:r>
      <w:r w:rsidRPr="001E5D5C">
        <w:t xml:space="preserve">Credit Support requirements set in Article </w:t>
      </w:r>
      <w:r w:rsidR="00D73E10" w:rsidRPr="001E5D5C">
        <w:t>29</w:t>
      </w:r>
      <w:r w:rsidRPr="001E5D5C">
        <w:t xml:space="preserve"> of the INC have been fulfilled.</w:t>
      </w:r>
      <w:bookmarkEnd w:id="27"/>
    </w:p>
    <w:p w14:paraId="1E0E869D" w14:textId="276F4E9B" w:rsidR="008A6B11" w:rsidRDefault="009943C3" w:rsidP="004E5A40">
      <w:pPr>
        <w:pStyle w:val="Heading2"/>
      </w:pPr>
      <w:bookmarkStart w:id="30" w:name="_Ref99378523"/>
      <w:r>
        <w:t xml:space="preserve">Unless terminated earlier in accordance with the provisions of the INC and this GTA, </w:t>
      </w:r>
      <w:r w:rsidR="008A6B11">
        <w:t>the following shall apply:</w:t>
      </w:r>
      <w:bookmarkEnd w:id="30"/>
    </w:p>
    <w:p w14:paraId="527377CE" w14:textId="77777777" w:rsidR="00D74219" w:rsidRDefault="009943C3" w:rsidP="008A6B11">
      <w:pPr>
        <w:pStyle w:val="Heading3"/>
        <w:tabs>
          <w:tab w:val="clear" w:pos="2970"/>
          <w:tab w:val="num" w:pos="1701"/>
        </w:tabs>
        <w:ind w:left="1701" w:hanging="992"/>
      </w:pPr>
      <w:r>
        <w:t>this</w:t>
      </w:r>
      <w:r w:rsidR="004E5A40">
        <w:t xml:space="preserve"> GTA shall continue to be in force and effect until</w:t>
      </w:r>
      <w:r w:rsidR="008A6B11">
        <w:t xml:space="preserve">: </w:t>
      </w:r>
    </w:p>
    <w:p w14:paraId="5582FB64" w14:textId="094123E6" w:rsidR="00D74219" w:rsidRDefault="00D74219" w:rsidP="00D74219">
      <w:pPr>
        <w:pStyle w:val="Heading4"/>
      </w:pPr>
      <w:r>
        <w:t xml:space="preserve">if a Party has given written notice to the other Party at least 30 calendar days prior to the Expiry Date of its intention this GTA to expire on </w:t>
      </w:r>
      <w:r w:rsidR="00E0123B">
        <w:t>it</w:t>
      </w:r>
      <w:r>
        <w:t xml:space="preserve">, </w:t>
      </w:r>
      <w:r w:rsidR="00F11308">
        <w:t xml:space="preserve">the </w:t>
      </w:r>
      <w:r w:rsidR="004E5A40">
        <w:t>Expiry Date</w:t>
      </w:r>
      <w:r>
        <w:t>; or</w:t>
      </w:r>
      <w:r w:rsidR="004E5A40">
        <w:t xml:space="preserve"> </w:t>
      </w:r>
    </w:p>
    <w:p w14:paraId="2C4122A7" w14:textId="3EA33945" w:rsidR="008A6B11" w:rsidRDefault="00F11308" w:rsidP="00D74219">
      <w:pPr>
        <w:pStyle w:val="Heading4"/>
      </w:pPr>
      <w:r>
        <w:t xml:space="preserve">if neither Party </w:t>
      </w:r>
      <w:r w:rsidR="008A6B11">
        <w:t xml:space="preserve">has given </w:t>
      </w:r>
      <w:r>
        <w:t>written notice to the other Party at least 30 calendar days prior to the Expiry Date</w:t>
      </w:r>
      <w:r w:rsidR="008A6B11">
        <w:t xml:space="preserve"> of its intention </w:t>
      </w:r>
      <w:r w:rsidR="00D74219">
        <w:t>this GTA to expire on the Expiry Date</w:t>
      </w:r>
      <w:r>
        <w:t>, this GTA shall automatically continue for an additional one (1) Gas Year</w:t>
      </w:r>
      <w:r w:rsidR="00D74219">
        <w:t xml:space="preserve"> and t</w:t>
      </w:r>
      <w:r>
        <w:t xml:space="preserve">he last moment of the last Gas Day of such additional Gas Year shall be considered </w:t>
      </w:r>
      <w:r w:rsidR="001278BE">
        <w:t xml:space="preserve">as </w:t>
      </w:r>
      <w:r>
        <w:t>the “Expiry Date”</w:t>
      </w:r>
      <w:r w:rsidR="00D74219">
        <w:t xml:space="preserve"> for the purposes of this GTA</w:t>
      </w:r>
      <w:r w:rsidR="008A6B11">
        <w:t>;</w:t>
      </w:r>
    </w:p>
    <w:p w14:paraId="60D1E2EC" w14:textId="7A180E83" w:rsidR="00D74219" w:rsidRDefault="00D74219" w:rsidP="008A6B11">
      <w:pPr>
        <w:pStyle w:val="Heading3"/>
        <w:tabs>
          <w:tab w:val="clear" w:pos="2970"/>
          <w:tab w:val="num" w:pos="1701"/>
        </w:tabs>
        <w:ind w:left="1701" w:hanging="992"/>
      </w:pPr>
      <w:r>
        <w:t xml:space="preserve">in case of </w:t>
      </w:r>
      <w:r w:rsidR="001278BE">
        <w:t>the Expiry Date</w:t>
      </w:r>
      <w:r>
        <w:t xml:space="preserve"> determined in accordance with clause 2.2.1(b)</w:t>
      </w:r>
      <w:r w:rsidR="001278BE">
        <w:t xml:space="preserve">, </w:t>
      </w:r>
      <w:r>
        <w:t>the GTA shall continue to be in force and effect until:</w:t>
      </w:r>
    </w:p>
    <w:p w14:paraId="027CDB15" w14:textId="27E014E1" w:rsidR="00D74219" w:rsidRDefault="00D74219" w:rsidP="00D74219">
      <w:pPr>
        <w:pStyle w:val="Heading4"/>
      </w:pPr>
      <w:r>
        <w:t xml:space="preserve">if a Party has given written notice to the other Party at least 30 calendar days prior to </w:t>
      </w:r>
      <w:r w:rsidR="00E0123B">
        <w:t>such</w:t>
      </w:r>
      <w:r>
        <w:t xml:space="preserve"> Expiry Date of its intention this GTA to expire on </w:t>
      </w:r>
      <w:r w:rsidR="00E0123B">
        <w:t>it</w:t>
      </w:r>
      <w:r>
        <w:t xml:space="preserve">, </w:t>
      </w:r>
      <w:r w:rsidR="00E0123B">
        <w:t>such</w:t>
      </w:r>
      <w:r>
        <w:t xml:space="preserve"> Expiry Date;</w:t>
      </w:r>
    </w:p>
    <w:p w14:paraId="2AD77C1B" w14:textId="2CFE5FCD" w:rsidR="00D74219" w:rsidRDefault="00D74219" w:rsidP="00D74219">
      <w:pPr>
        <w:pStyle w:val="Heading4"/>
      </w:pPr>
      <w:r>
        <w:t xml:space="preserve">if neither Party has given written notice to the other Party at least 30 calendar days prior to the Expiry Date of its intention this GTA to expire on </w:t>
      </w:r>
      <w:r w:rsidR="00E0123B">
        <w:t>such</w:t>
      </w:r>
      <w:r>
        <w:t xml:space="preserve"> Expiry Date, this GTA shall automatically continue for an additional one (1) Gas Year and the last moment of the last Gas Day of such additional Gas Year shall be considered as the new “Expiry Date” for the purposes of this GTA;</w:t>
      </w:r>
    </w:p>
    <w:p w14:paraId="2BD2D869" w14:textId="7D1F4B17" w:rsidR="008A6B11" w:rsidRDefault="008A6B11" w:rsidP="008A6B11">
      <w:pPr>
        <w:pStyle w:val="Heading3"/>
        <w:tabs>
          <w:tab w:val="clear" w:pos="2970"/>
          <w:tab w:val="num" w:pos="1701"/>
        </w:tabs>
        <w:ind w:left="1701" w:hanging="992"/>
      </w:pPr>
      <w:r>
        <w:t>t</w:t>
      </w:r>
      <w:r w:rsidR="00F11308">
        <w:t>he same pr</w:t>
      </w:r>
      <w:r>
        <w:t xml:space="preserve">ovisions on the right of either </w:t>
      </w:r>
      <w:r w:rsidR="00F11308">
        <w:t>Party</w:t>
      </w:r>
      <w:r>
        <w:t xml:space="preserve"> to </w:t>
      </w:r>
      <w:r w:rsidR="00D74219">
        <w:t xml:space="preserve">notify the other Party of its intention this GTA to expire on the Expiry Date </w:t>
      </w:r>
      <w:r w:rsidR="00F11308">
        <w:t>or</w:t>
      </w:r>
      <w:r w:rsidR="001278BE">
        <w:t xml:space="preserve">, </w:t>
      </w:r>
      <w:r>
        <w:t xml:space="preserve">in the absence of </w:t>
      </w:r>
      <w:r w:rsidR="00D74219">
        <w:t>such notification</w:t>
      </w:r>
      <w:r w:rsidR="001278BE">
        <w:t>, this</w:t>
      </w:r>
      <w:r w:rsidR="00F11308">
        <w:t xml:space="preserve"> </w:t>
      </w:r>
      <w:r w:rsidR="001278BE">
        <w:t xml:space="preserve">GTA´s </w:t>
      </w:r>
      <w:r w:rsidR="00F11308">
        <w:t xml:space="preserve">automatic extension and </w:t>
      </w:r>
      <w:r w:rsidR="001278BE">
        <w:t xml:space="preserve">determination </w:t>
      </w:r>
      <w:r w:rsidR="00F11308">
        <w:t xml:space="preserve">of the </w:t>
      </w:r>
      <w:r w:rsidR="001278BE">
        <w:t xml:space="preserve">new </w:t>
      </w:r>
      <w:r w:rsidR="00F11308">
        <w:t>Expiry Date shall apply to any subsequent</w:t>
      </w:r>
      <w:r w:rsidR="00F7123F">
        <w:t xml:space="preserve"> </w:t>
      </w:r>
      <w:r w:rsidR="001278BE">
        <w:t xml:space="preserve">new </w:t>
      </w:r>
      <w:r w:rsidR="00F11308">
        <w:t>Expiry Date</w:t>
      </w:r>
      <w:r w:rsidR="003B5EA7">
        <w:t xml:space="preserve">, </w:t>
      </w:r>
      <w:r w:rsidR="003B5EA7" w:rsidRPr="002F29FE">
        <w:rPr>
          <w:i/>
          <w:iCs/>
        </w:rPr>
        <w:t>provided that</w:t>
      </w:r>
      <w:r w:rsidR="003B5EA7">
        <w:t xml:space="preserve"> in no case the Expiry Date can </w:t>
      </w:r>
      <w:r w:rsidR="0013187C">
        <w:t>occur after the 25</w:t>
      </w:r>
      <w:r w:rsidR="0013187C" w:rsidRPr="0013187C">
        <w:rPr>
          <w:vertAlign w:val="superscript"/>
        </w:rPr>
        <w:t>th</w:t>
      </w:r>
      <w:r w:rsidR="0013187C">
        <w:t xml:space="preserve"> anniversary of the COD</w:t>
      </w:r>
      <w:r>
        <w:t>.</w:t>
      </w:r>
    </w:p>
    <w:p w14:paraId="0BFB40F0" w14:textId="065AA4EA" w:rsidR="00D27EBF" w:rsidRDefault="00D27EBF">
      <w:pPr>
        <w:pStyle w:val="Heading1"/>
      </w:pPr>
      <w:bookmarkStart w:id="31" w:name="_Toc99698544"/>
      <w:bookmarkStart w:id="32" w:name="_Ref952087"/>
      <w:bookmarkStart w:id="33" w:name="_Ref362453966"/>
      <w:bookmarkEnd w:id="28"/>
      <w:bookmarkEnd w:id="29"/>
      <w:r>
        <w:t>CAPACITY BOOKING</w:t>
      </w:r>
      <w:r w:rsidR="002A0CA7">
        <w:t xml:space="preserve"> of the network users</w:t>
      </w:r>
      <w:bookmarkEnd w:id="31"/>
    </w:p>
    <w:p w14:paraId="7446174D" w14:textId="02D88E76" w:rsidR="00D27EBF" w:rsidRDefault="00FA1885" w:rsidP="00D27EBF">
      <w:pPr>
        <w:pStyle w:val="Heading2"/>
      </w:pPr>
      <w:r>
        <w:t xml:space="preserve">Each Network User may book Capacity Products in accordance with </w:t>
      </w:r>
      <w:r w:rsidR="003834D6">
        <w:t xml:space="preserve">this GTA, </w:t>
      </w:r>
      <w:r>
        <w:t>Article</w:t>
      </w:r>
      <w:r w:rsidR="003834D6">
        <w:t>s</w:t>
      </w:r>
      <w:r>
        <w:t xml:space="preserve"> 10 </w:t>
      </w:r>
      <w:r w:rsidR="003834D6">
        <w:t xml:space="preserve">and 29 </w:t>
      </w:r>
      <w:r>
        <w:t>of the INC</w:t>
      </w:r>
      <w:r w:rsidR="003834D6">
        <w:t>, the Platform Agreement and other Platform rules and regulations</w:t>
      </w:r>
      <w:r>
        <w:t>.</w:t>
      </w:r>
    </w:p>
    <w:p w14:paraId="1C3AA629" w14:textId="79057CFC" w:rsidR="002D15B4" w:rsidRDefault="006040B1" w:rsidP="00D27EBF">
      <w:pPr>
        <w:pStyle w:val="Heading2"/>
      </w:pPr>
      <w:r>
        <w:t xml:space="preserve">The Network User has to enter into the Platform Agreement with the relevant Platform as a condition to booking of one or more </w:t>
      </w:r>
      <w:r w:rsidR="00FA1885">
        <w:t>Capacity Products in an auction, in accordance with Article 10 of the INC</w:t>
      </w:r>
      <w:r>
        <w:t>. Such Platform Agreement has to be in full force and effect.</w:t>
      </w:r>
      <w:r w:rsidR="00FA1885">
        <w:t xml:space="preserve"> </w:t>
      </w:r>
      <w:r w:rsidR="002D15B4">
        <w:t xml:space="preserve">In case of the Network User´s breach of the Platform Agreement or any other </w:t>
      </w:r>
      <w:r w:rsidR="004C04E4">
        <w:t xml:space="preserve">applicable </w:t>
      </w:r>
      <w:r w:rsidR="002D15B4">
        <w:t>term and condition of the Platform, no Capacity Product may be booked</w:t>
      </w:r>
      <w:r w:rsidR="00E05A50">
        <w:t>,</w:t>
      </w:r>
      <w:r w:rsidR="002D15B4">
        <w:t xml:space="preserve"> allocated </w:t>
      </w:r>
      <w:r w:rsidR="00E05A50">
        <w:t xml:space="preserve">or confirmed </w:t>
      </w:r>
      <w:r w:rsidR="002D15B4">
        <w:t xml:space="preserve">whilst such breach </w:t>
      </w:r>
      <w:r>
        <w:t>persists</w:t>
      </w:r>
      <w:r w:rsidR="002D15B4">
        <w:t>.</w:t>
      </w:r>
    </w:p>
    <w:p w14:paraId="1CAA95B2" w14:textId="71C240F8" w:rsidR="007A3C58" w:rsidRDefault="00123B21" w:rsidP="00D27EBF">
      <w:pPr>
        <w:pStyle w:val="Heading2"/>
      </w:pPr>
      <w:r>
        <w:t>A</w:t>
      </w:r>
      <w:r w:rsidR="00627DCC">
        <w:t xml:space="preserve"> </w:t>
      </w:r>
      <w:r w:rsidR="00466637">
        <w:t>confirmation of specific Capacity Product booking issued by the Platform shall form an integral part of this GTA and shall, among others, constitute sufficient ground for the ICGB´s issuance of one or more invoices to the Network User in connection with the transaction evidenced by such confirmation</w:t>
      </w:r>
      <w:r w:rsidR="001D1177">
        <w:t>,</w:t>
      </w:r>
    </w:p>
    <w:p w14:paraId="535CFD3F" w14:textId="48840687" w:rsidR="00B120F6" w:rsidRPr="008C1098" w:rsidRDefault="00981331">
      <w:pPr>
        <w:pStyle w:val="Heading1"/>
      </w:pPr>
      <w:bookmarkStart w:id="34" w:name="_Toc99698545"/>
      <w:r w:rsidRPr="008C1098">
        <w:t>Transmission Services</w:t>
      </w:r>
      <w:bookmarkEnd w:id="32"/>
      <w:bookmarkEnd w:id="34"/>
    </w:p>
    <w:p w14:paraId="316C2A96" w14:textId="5F8E0394" w:rsidR="00B120F6" w:rsidRPr="001E5D5C" w:rsidRDefault="00457124">
      <w:pPr>
        <w:pStyle w:val="Heading2"/>
      </w:pPr>
      <w:r>
        <w:t>Without limiting the generality of Article 7.</w:t>
      </w:r>
      <w:r w:rsidR="00F2349D">
        <w:t>6</w:t>
      </w:r>
      <w:r>
        <w:t xml:space="preserve"> of the INC, i</w:t>
      </w:r>
      <w:r w:rsidR="00981331" w:rsidRPr="001E5D5C">
        <w:t xml:space="preserve">n consideration of the reciprocal commitments of the Network User and ICGB under this GTA (including the INC), within the operational limits of the </w:t>
      </w:r>
      <w:r w:rsidR="004E4863">
        <w:t xml:space="preserve">IGB </w:t>
      </w:r>
      <w:r w:rsidR="00981331" w:rsidRPr="001E5D5C">
        <w:t xml:space="preserve">Pipeline, ICGB shall, on each </w:t>
      </w:r>
      <w:r w:rsidR="00B5589F">
        <w:t xml:space="preserve">relevant </w:t>
      </w:r>
      <w:r w:rsidR="00981331" w:rsidRPr="001E5D5C">
        <w:t>Gas Day of the Transmission Period, provide to the Network User the Transmission Services set out in sub</w:t>
      </w:r>
      <w:r w:rsidR="00981331" w:rsidRPr="001E5D5C">
        <w:noBreakHyphen/>
        <w:t>clauses </w:t>
      </w:r>
      <w:r w:rsidR="00981331" w:rsidRPr="001E5D5C">
        <w:fldChar w:fldCharType="begin"/>
      </w:r>
      <w:r w:rsidR="00981331" w:rsidRPr="001E5D5C">
        <w:instrText xml:space="preserve"> REF _Ref362453967 \n \h  \* MERGEFORMAT </w:instrText>
      </w:r>
      <w:r w:rsidR="00981331" w:rsidRPr="001E5D5C">
        <w:fldChar w:fldCharType="separate"/>
      </w:r>
      <w:r w:rsidR="00AD4D4A">
        <w:t>4.1.1</w:t>
      </w:r>
      <w:r w:rsidR="00981331" w:rsidRPr="001E5D5C">
        <w:fldChar w:fldCharType="end"/>
      </w:r>
      <w:r w:rsidR="00981331" w:rsidRPr="001E5D5C">
        <w:t xml:space="preserve"> to </w:t>
      </w:r>
      <w:r w:rsidR="00981331" w:rsidRPr="001E5D5C">
        <w:fldChar w:fldCharType="begin"/>
      </w:r>
      <w:r w:rsidR="00981331" w:rsidRPr="001E5D5C">
        <w:instrText xml:space="preserve"> REF _Ref362453971 \n \h  \* MERGEFORMAT </w:instrText>
      </w:r>
      <w:r w:rsidR="00981331" w:rsidRPr="001E5D5C">
        <w:fldChar w:fldCharType="separate"/>
      </w:r>
      <w:r w:rsidR="00AD4D4A">
        <w:t>4.1.5</w:t>
      </w:r>
      <w:r w:rsidR="00981331" w:rsidRPr="001E5D5C">
        <w:fldChar w:fldCharType="end"/>
      </w:r>
      <w:r w:rsidR="00981331" w:rsidRPr="001E5D5C">
        <w:t xml:space="preserve"> below in accordance with this GTA (including the INC):</w:t>
      </w:r>
      <w:bookmarkEnd w:id="33"/>
    </w:p>
    <w:p w14:paraId="1DAA8806" w14:textId="01D485B4" w:rsidR="00B120F6" w:rsidRPr="008C1098" w:rsidRDefault="00981331" w:rsidP="006639EC">
      <w:pPr>
        <w:pStyle w:val="Heading3"/>
        <w:tabs>
          <w:tab w:val="clear" w:pos="2970"/>
          <w:tab w:val="num" w:pos="1701"/>
        </w:tabs>
        <w:ind w:left="1701" w:hanging="992"/>
      </w:pPr>
      <w:bookmarkStart w:id="35" w:name="_Ref362453967"/>
      <w:r w:rsidRPr="009E0C29">
        <w:t xml:space="preserve">make available the IGB Pipeline for transporting the Daily Quantity at the </w:t>
      </w:r>
      <w:r w:rsidR="005D4832">
        <w:t xml:space="preserve">relevant </w:t>
      </w:r>
      <w:r w:rsidRPr="009E0C29">
        <w:t>Entry Point according to this GTA for Nominations in accordance with Article 1</w:t>
      </w:r>
      <w:r w:rsidR="00BE1851" w:rsidRPr="009E0C29">
        <w:t>3</w:t>
      </w:r>
      <w:r w:rsidRPr="009E0C29">
        <w:t xml:space="preserve"> of the INC;</w:t>
      </w:r>
      <w:bookmarkEnd w:id="35"/>
    </w:p>
    <w:p w14:paraId="32310541" w14:textId="493108DB" w:rsidR="00B120F6" w:rsidRPr="001E5D5C" w:rsidRDefault="00981331" w:rsidP="00F15BA4">
      <w:pPr>
        <w:pStyle w:val="Heading3"/>
        <w:tabs>
          <w:tab w:val="clear" w:pos="2970"/>
          <w:tab w:val="num" w:pos="1701"/>
        </w:tabs>
        <w:ind w:left="1701" w:hanging="992"/>
      </w:pPr>
      <w:bookmarkStart w:id="36" w:name="_Ref362453968"/>
      <w:r w:rsidRPr="008C1098">
        <w:t>receive and take delivery of a quantity of Gas up to the Daily Quantity according to Article 1</w:t>
      </w:r>
      <w:r w:rsidR="00BE1851" w:rsidRPr="001E5D5C">
        <w:t>3</w:t>
      </w:r>
      <w:r w:rsidRPr="001E5D5C">
        <w:t>.</w:t>
      </w:r>
      <w:r w:rsidR="00BE1851" w:rsidRPr="001E5D5C">
        <w:t>2</w:t>
      </w:r>
      <w:r w:rsidRPr="001E5D5C">
        <w:t xml:space="preserve"> of the INC at the Entry Point, </w:t>
      </w:r>
      <w:r w:rsidRPr="001E5D5C">
        <w:rPr>
          <w:i/>
        </w:rPr>
        <w:t>provided that</w:t>
      </w:r>
      <w:r w:rsidRPr="001E5D5C">
        <w:t xml:space="preserve"> such Gas meets the Entry Point Specification and the Gas pressure requirements set in sub</w:t>
      </w:r>
      <w:r w:rsidRPr="001E5D5C">
        <w:noBreakHyphen/>
        <w:t>clause </w:t>
      </w:r>
      <w:r w:rsidRPr="001E5D5C">
        <w:fldChar w:fldCharType="begin"/>
      </w:r>
      <w:r w:rsidRPr="001E5D5C">
        <w:instrText xml:space="preserve"> REF _Ref5788360 \r \h </w:instrText>
      </w:r>
      <w:r w:rsidR="001E5D5C">
        <w:instrText xml:space="preserve"> \* MERGEFORMAT </w:instrText>
      </w:r>
      <w:r w:rsidRPr="001E5D5C">
        <w:fldChar w:fldCharType="separate"/>
      </w:r>
      <w:r w:rsidR="00AD4D4A">
        <w:t>5.2.1</w:t>
      </w:r>
      <w:r w:rsidRPr="001E5D5C">
        <w:fldChar w:fldCharType="end"/>
      </w:r>
      <w:r w:rsidRPr="001E5D5C">
        <w:t xml:space="preserve"> below;</w:t>
      </w:r>
      <w:bookmarkEnd w:id="36"/>
    </w:p>
    <w:p w14:paraId="1DA3557F" w14:textId="77777777" w:rsidR="00B120F6" w:rsidRPr="001E5D5C" w:rsidRDefault="00981331" w:rsidP="00F15BA4">
      <w:pPr>
        <w:pStyle w:val="Heading3"/>
        <w:tabs>
          <w:tab w:val="clear" w:pos="2970"/>
          <w:tab w:val="num" w:pos="1701"/>
        </w:tabs>
        <w:ind w:left="1701" w:hanging="992"/>
      </w:pPr>
      <w:bookmarkStart w:id="37" w:name="_Ref362453969"/>
      <w:r w:rsidRPr="008C1098">
        <w:t>transport sufficient quantity of Gas through the IGB Pipel</w:t>
      </w:r>
      <w:r w:rsidRPr="001E5D5C">
        <w:t>ine to meet the Confirmed Quantities at the Exit Point;</w:t>
      </w:r>
      <w:bookmarkEnd w:id="37"/>
    </w:p>
    <w:p w14:paraId="1E13BC89" w14:textId="77777777" w:rsidR="00B120F6" w:rsidRPr="001E5D5C" w:rsidRDefault="00981331" w:rsidP="00F15BA4">
      <w:pPr>
        <w:pStyle w:val="Heading3"/>
        <w:tabs>
          <w:tab w:val="clear" w:pos="2970"/>
          <w:tab w:val="num" w:pos="1701"/>
        </w:tabs>
        <w:ind w:left="1701" w:hanging="992"/>
      </w:pPr>
      <w:bookmarkStart w:id="38" w:name="_Ref362453970"/>
      <w:r w:rsidRPr="001E5D5C">
        <w:t>make available a quantity of Gas equivalent to the Confirmed Quantities, up to the Daily Quantity, at the Exit Point(s), ensuring that the Gas made available at the Exit Point meets the Exit Point Specification;</w:t>
      </w:r>
      <w:bookmarkEnd w:id="38"/>
      <w:r w:rsidRPr="001E5D5C">
        <w:t xml:space="preserve"> and</w:t>
      </w:r>
    </w:p>
    <w:p w14:paraId="76348D9C" w14:textId="769246DF" w:rsidR="00B120F6" w:rsidRPr="001E5D5C" w:rsidRDefault="00981331" w:rsidP="00F15BA4">
      <w:pPr>
        <w:pStyle w:val="Heading3"/>
        <w:tabs>
          <w:tab w:val="clear" w:pos="2970"/>
          <w:tab w:val="num" w:pos="1701"/>
        </w:tabs>
        <w:ind w:left="1701" w:hanging="992"/>
      </w:pPr>
      <w:bookmarkStart w:id="39" w:name="_Ref362453971"/>
      <w:r w:rsidRPr="001E5D5C">
        <w:t xml:space="preserve">provide certain administrative, reporting and related services, in accordance with the </w:t>
      </w:r>
      <w:bookmarkEnd w:id="39"/>
      <w:r w:rsidRPr="001E5D5C">
        <w:t>INC</w:t>
      </w:r>
      <w:r w:rsidR="00B822EE">
        <w:t>,</w:t>
      </w:r>
    </w:p>
    <w:p w14:paraId="5929A291" w14:textId="77777777" w:rsidR="00B120F6" w:rsidRPr="001E5D5C" w:rsidRDefault="00981331">
      <w:pPr>
        <w:pStyle w:val="BodyTextIndent3"/>
        <w:ind w:left="720"/>
      </w:pPr>
      <w:r w:rsidRPr="001E5D5C">
        <w:t>in each case subject to the rights of ICGB under the INC.</w:t>
      </w:r>
    </w:p>
    <w:p w14:paraId="05C637C8" w14:textId="637F8D1B" w:rsidR="00CA031A" w:rsidRDefault="00CA031A">
      <w:pPr>
        <w:pStyle w:val="Heading2"/>
      </w:pPr>
      <w:bookmarkStart w:id="40" w:name="_Ref362453977"/>
      <w:bookmarkStart w:id="41" w:name="_Ref362453973"/>
      <w:r>
        <w:rPr>
          <w:rStyle w:val="ItalicText"/>
          <w:i w:val="0"/>
        </w:rPr>
        <w:t xml:space="preserve">It is understood </w:t>
      </w:r>
      <w:r w:rsidR="00D300A1">
        <w:rPr>
          <w:rStyle w:val="ItalicText"/>
          <w:i w:val="0"/>
        </w:rPr>
        <w:t xml:space="preserve">by the Parties </w:t>
      </w:r>
      <w:r>
        <w:rPr>
          <w:rStyle w:val="ItalicText"/>
          <w:i w:val="0"/>
        </w:rPr>
        <w:t>that the provision of the Transmission Services by the ICGB depends on the Network User´s Nomination(s) in relation to specific Capacity Product(s) and therefore there may be period(s) during the Transmission Period where no Transmission Services have been requested by the Network User and</w:t>
      </w:r>
      <w:r w:rsidR="00D300A1">
        <w:rPr>
          <w:rStyle w:val="ItalicText"/>
          <w:i w:val="0"/>
        </w:rPr>
        <w:t xml:space="preserve"> have been </w:t>
      </w:r>
      <w:r>
        <w:rPr>
          <w:rStyle w:val="ItalicText"/>
          <w:i w:val="0"/>
        </w:rPr>
        <w:t>provided by the ICGB</w:t>
      </w:r>
      <w:r w:rsidR="00D300A1">
        <w:rPr>
          <w:rStyle w:val="ItalicText"/>
          <w:i w:val="0"/>
        </w:rPr>
        <w:t xml:space="preserve"> (save for the one set out in clause </w:t>
      </w:r>
      <w:r w:rsidR="00D300A1">
        <w:rPr>
          <w:rStyle w:val="ItalicText"/>
          <w:i w:val="0"/>
        </w:rPr>
        <w:fldChar w:fldCharType="begin"/>
      </w:r>
      <w:r w:rsidR="00D300A1">
        <w:rPr>
          <w:rStyle w:val="ItalicText"/>
          <w:i w:val="0"/>
        </w:rPr>
        <w:instrText xml:space="preserve"> REF _Ref362453967 \r \h </w:instrText>
      </w:r>
      <w:r w:rsidR="00D300A1">
        <w:rPr>
          <w:rStyle w:val="ItalicText"/>
          <w:i w:val="0"/>
        </w:rPr>
      </w:r>
      <w:r w:rsidR="00D300A1">
        <w:rPr>
          <w:rStyle w:val="ItalicText"/>
          <w:i w:val="0"/>
        </w:rPr>
        <w:fldChar w:fldCharType="separate"/>
      </w:r>
      <w:r w:rsidR="00AD4D4A">
        <w:rPr>
          <w:rStyle w:val="ItalicText"/>
          <w:i w:val="0"/>
        </w:rPr>
        <w:t>4.1.1</w:t>
      </w:r>
      <w:r w:rsidR="00D300A1">
        <w:rPr>
          <w:rStyle w:val="ItalicText"/>
          <w:i w:val="0"/>
        </w:rPr>
        <w:fldChar w:fldCharType="end"/>
      </w:r>
      <w:r w:rsidR="00D300A1">
        <w:rPr>
          <w:rStyle w:val="ItalicText"/>
          <w:i w:val="0"/>
        </w:rPr>
        <w:t xml:space="preserve"> above)</w:t>
      </w:r>
      <w:r>
        <w:rPr>
          <w:rStyle w:val="ItalicText"/>
          <w:i w:val="0"/>
        </w:rPr>
        <w:t>.</w:t>
      </w:r>
    </w:p>
    <w:p w14:paraId="2D4E691F" w14:textId="6BDFDA4A" w:rsidR="00B120F6" w:rsidRPr="001E5D5C" w:rsidRDefault="00981331">
      <w:pPr>
        <w:pStyle w:val="Heading2"/>
      </w:pPr>
      <w:r w:rsidRPr="001E5D5C">
        <w:t>ICGB shall provide the Transmission Services to the Network User and shall perform its obligations under this GTA in accordance with the INC, the standard of a Reasonable and Prudent Party, and the framework of principles and procedures established under the Exemption Decision.</w:t>
      </w:r>
      <w:bookmarkEnd w:id="40"/>
      <w:r w:rsidRPr="001E5D5C">
        <w:t xml:space="preserve"> ICGB shall not interrupt the Transmission Services other than in cases set out in the INC.</w:t>
      </w:r>
    </w:p>
    <w:p w14:paraId="342398F0" w14:textId="77777777" w:rsidR="00B120F6" w:rsidRPr="009E0C29" w:rsidRDefault="00981331">
      <w:pPr>
        <w:pStyle w:val="Heading2"/>
      </w:pPr>
      <w:bookmarkStart w:id="42" w:name="_Ref362453979"/>
      <w:r w:rsidRPr="001E5D5C">
        <w:t>ICGB shall not take any Gas owned by the Network User from the IGB Pipeline. Fuel Gas, Line</w:t>
      </w:r>
      <w:r w:rsidRPr="001E5D5C">
        <w:noBreakHyphen/>
        <w:t>pack Gas, Gas Losses and Unaccounted Gas will be bought or assumed by ICGB. ICGB shall maintain the Line</w:t>
      </w:r>
      <w:r w:rsidRPr="001E5D5C">
        <w:noBreakHyphen/>
        <w:t>pack Gas between the Minimum Allowable Stock and the Maximum Allowable Stock, in accordance with the requirements set forth in Article </w:t>
      </w:r>
      <w:r w:rsidR="001A77EF" w:rsidRPr="00D97F79">
        <w:t>1</w:t>
      </w:r>
      <w:r w:rsidRPr="001E5D5C">
        <w:t>5.5.</w:t>
      </w:r>
      <w:r w:rsidR="001A77EF" w:rsidRPr="00D97F79">
        <w:t>1</w:t>
      </w:r>
      <w:r w:rsidRPr="001E5D5C">
        <w:t xml:space="preserve"> of the INC</w:t>
      </w:r>
      <w:r w:rsidRPr="009E0C29">
        <w:t>.</w:t>
      </w:r>
    </w:p>
    <w:p w14:paraId="54AEFE63" w14:textId="77777777" w:rsidR="00B120F6" w:rsidRPr="001E5D5C" w:rsidRDefault="00981331">
      <w:pPr>
        <w:pStyle w:val="Heading2"/>
      </w:pPr>
      <w:bookmarkStart w:id="43" w:name="_Ref362453980"/>
      <w:bookmarkEnd w:id="42"/>
      <w:r w:rsidRPr="008C1098">
        <w:t xml:space="preserve">ICGB shall accept Gas at the Entry Point(s) and shall redeliver Gas at the Exit Point(s), so far as practicable, at an even hourly flow </w:t>
      </w:r>
      <w:r w:rsidRPr="001E5D5C">
        <w:t xml:space="preserve">rate, within the Daily Quantity and the IGB Pipeline's operational limits, </w:t>
      </w:r>
      <w:r w:rsidRPr="001E5D5C">
        <w:rPr>
          <w:i/>
        </w:rPr>
        <w:t>provided that</w:t>
      </w:r>
      <w:r w:rsidRPr="001E5D5C">
        <w:t xml:space="preserve"> the Entry Point Specification and the Entry Pressure requirements are met at the Entry Point. and the Exit Point Specification and the Exit Pressure requirements are met at the Exit Point. </w:t>
      </w:r>
      <w:bookmarkEnd w:id="43"/>
    </w:p>
    <w:p w14:paraId="5861F594" w14:textId="77777777" w:rsidR="00B120F6" w:rsidRPr="001E5D5C" w:rsidRDefault="00981331">
      <w:pPr>
        <w:pStyle w:val="Heading1"/>
      </w:pPr>
      <w:bookmarkStart w:id="44" w:name="_Toc362450556"/>
      <w:bookmarkStart w:id="45" w:name="_Ref362453981"/>
      <w:bookmarkStart w:id="46" w:name="_Toc373401720"/>
      <w:bookmarkStart w:id="47" w:name="_Toc99698546"/>
      <w:bookmarkEnd w:id="41"/>
      <w:r w:rsidRPr="001E5D5C">
        <w:t>Network User Obligations</w:t>
      </w:r>
      <w:bookmarkEnd w:id="44"/>
      <w:bookmarkEnd w:id="45"/>
      <w:bookmarkEnd w:id="46"/>
      <w:bookmarkEnd w:id="47"/>
    </w:p>
    <w:p w14:paraId="411711E5" w14:textId="3A62B88B" w:rsidR="00B120F6" w:rsidRPr="001E5D5C" w:rsidRDefault="00981331">
      <w:pPr>
        <w:pStyle w:val="Heading2"/>
      </w:pPr>
      <w:bookmarkStart w:id="48" w:name="_Ref362453982"/>
      <w:r w:rsidRPr="001E5D5C">
        <w:t>During the Transmission Period, the Network User shall pay all amounts under this GTA (including the INC) when such are due and payable</w:t>
      </w:r>
      <w:bookmarkEnd w:id="48"/>
      <w:r w:rsidRPr="001E5D5C">
        <w:t>.</w:t>
      </w:r>
    </w:p>
    <w:p w14:paraId="2D1663F2" w14:textId="25B7B3D0" w:rsidR="00B120F6" w:rsidRPr="001E5D5C" w:rsidRDefault="00981331">
      <w:pPr>
        <w:pStyle w:val="Heading2"/>
        <w:keepNext/>
      </w:pPr>
      <w:bookmarkStart w:id="49" w:name="_Ref494730774"/>
      <w:bookmarkStart w:id="50" w:name="_Ref362453983"/>
      <w:r w:rsidRPr="001E5D5C">
        <w:t xml:space="preserve">The Network User shall, on each </w:t>
      </w:r>
      <w:r w:rsidR="00B5589F">
        <w:t xml:space="preserve">relevant </w:t>
      </w:r>
      <w:r w:rsidRPr="001E5D5C">
        <w:t>Gas Day during the Transmission Period</w:t>
      </w:r>
      <w:r w:rsidR="00B822EE">
        <w:t>,</w:t>
      </w:r>
      <w:r w:rsidRPr="001E5D5C">
        <w:t>:</w:t>
      </w:r>
      <w:bookmarkEnd w:id="49"/>
    </w:p>
    <w:p w14:paraId="4F050804" w14:textId="5610A358" w:rsidR="00B120F6" w:rsidRPr="001E5D5C" w:rsidRDefault="00981331" w:rsidP="006639EC">
      <w:pPr>
        <w:pStyle w:val="Heading3"/>
        <w:tabs>
          <w:tab w:val="clear" w:pos="2970"/>
          <w:tab w:val="num" w:pos="1701"/>
        </w:tabs>
        <w:ind w:left="1701" w:hanging="992"/>
      </w:pPr>
      <w:bookmarkStart w:id="51" w:name="_Ref5788360"/>
      <w:bookmarkStart w:id="52" w:name="_Hlk3449459"/>
      <w:bookmarkStart w:id="53" w:name="_Hlk3445959"/>
      <w:r w:rsidRPr="001E5D5C">
        <w:t>comply with Article 2</w:t>
      </w:r>
      <w:r w:rsidR="006F6B33" w:rsidRPr="001E5D5C">
        <w:t>2</w:t>
      </w:r>
      <w:r w:rsidRPr="001E5D5C">
        <w:t>.</w:t>
      </w:r>
      <w:r w:rsidR="006F6B33" w:rsidRPr="001E5D5C">
        <w:t>5</w:t>
      </w:r>
      <w:r w:rsidRPr="001E5D5C">
        <w:t xml:space="preserve"> of the INC, including the relevant Entry Pressure</w:t>
      </w:r>
      <w:r w:rsidR="00B822EE">
        <w:t>;</w:t>
      </w:r>
    </w:p>
    <w:bookmarkEnd w:id="51"/>
    <w:bookmarkEnd w:id="52"/>
    <w:p w14:paraId="0F1157C6" w14:textId="77777777" w:rsidR="00B120F6" w:rsidRPr="001E5D5C" w:rsidRDefault="00981331" w:rsidP="00F15BA4">
      <w:pPr>
        <w:pStyle w:val="Heading3"/>
        <w:tabs>
          <w:tab w:val="clear" w:pos="2970"/>
          <w:tab w:val="num" w:pos="1701"/>
        </w:tabs>
        <w:ind w:left="1701" w:hanging="992"/>
      </w:pPr>
      <w:r w:rsidRPr="001E5D5C">
        <w:t>make available at the Entry Point(s), at an hourly flow rate, the Confirmed Quantities that comply with the Entry Point Specification and the Entry Pressure requirements set in Article </w:t>
      </w:r>
      <w:r w:rsidR="006F6B33" w:rsidRPr="001E5D5C">
        <w:t>22</w:t>
      </w:r>
      <w:r w:rsidRPr="001E5D5C">
        <w:t xml:space="preserve"> of the INC, within the Daily Quantity;</w:t>
      </w:r>
    </w:p>
    <w:bookmarkEnd w:id="53"/>
    <w:p w14:paraId="27610400" w14:textId="77777777" w:rsidR="00B120F6" w:rsidRPr="001E5D5C" w:rsidRDefault="00981331" w:rsidP="00F15BA4">
      <w:pPr>
        <w:pStyle w:val="Heading3"/>
        <w:tabs>
          <w:tab w:val="clear" w:pos="2970"/>
          <w:tab w:val="num" w:pos="1701"/>
        </w:tabs>
        <w:ind w:left="1701" w:hanging="992"/>
      </w:pPr>
      <w:r w:rsidRPr="001E5D5C">
        <w:t xml:space="preserve">Nominate the </w:t>
      </w:r>
      <w:r w:rsidR="009A175A" w:rsidRPr="001E5D5C">
        <w:t xml:space="preserve">Gas </w:t>
      </w:r>
      <w:r w:rsidRPr="001E5D5C">
        <w:t>Quantity in accordance with Article 1</w:t>
      </w:r>
      <w:r w:rsidR="006F6B33" w:rsidRPr="001E5D5C">
        <w:t>3</w:t>
      </w:r>
      <w:r w:rsidRPr="001E5D5C">
        <w:t xml:space="preserve"> of the INC;</w:t>
      </w:r>
    </w:p>
    <w:p w14:paraId="4FE328E6" w14:textId="7214FA7D" w:rsidR="00B120F6" w:rsidRPr="009E0C29" w:rsidRDefault="00981331" w:rsidP="00F15BA4">
      <w:pPr>
        <w:pStyle w:val="Heading3"/>
        <w:tabs>
          <w:tab w:val="clear" w:pos="2970"/>
          <w:tab w:val="num" w:pos="1701"/>
        </w:tabs>
        <w:ind w:left="1701" w:hanging="992"/>
      </w:pPr>
      <w:r w:rsidRPr="001E5D5C">
        <w:t>off</w:t>
      </w:r>
      <w:r w:rsidRPr="001E5D5C">
        <w:noBreakHyphen/>
        <w:t>take the Confirmed Quantities at the Exit Point(s), once ICGB has accepted its transport pursuant clause </w:t>
      </w:r>
      <w:r w:rsidRPr="001E5D5C">
        <w:fldChar w:fldCharType="begin"/>
      </w:r>
      <w:r w:rsidRPr="001E5D5C">
        <w:instrText xml:space="preserve"> REF _Ref362453968 \r \h </w:instrText>
      </w:r>
      <w:r w:rsidR="001E5D5C">
        <w:instrText xml:space="preserve"> \* MERGEFORMAT </w:instrText>
      </w:r>
      <w:r w:rsidRPr="001E5D5C">
        <w:fldChar w:fldCharType="separate"/>
      </w:r>
      <w:r w:rsidR="00AD4D4A">
        <w:t>4.1.2</w:t>
      </w:r>
      <w:r w:rsidRPr="001E5D5C">
        <w:fldChar w:fldCharType="end"/>
      </w:r>
      <w:r w:rsidRPr="001E5D5C">
        <w:t xml:space="preserve"> above, </w:t>
      </w:r>
      <w:r w:rsidRPr="001E5D5C">
        <w:rPr>
          <w:i/>
        </w:rPr>
        <w:t>provided that</w:t>
      </w:r>
      <w:r w:rsidRPr="009E0C29">
        <w:t xml:space="preserve"> such Confirmed Quantities comply with the Exit Point Specification;</w:t>
      </w:r>
    </w:p>
    <w:bookmarkEnd w:id="50"/>
    <w:p w14:paraId="58A4E289" w14:textId="77777777" w:rsidR="00B120F6" w:rsidRPr="001E5D5C" w:rsidRDefault="00981331" w:rsidP="00F15BA4">
      <w:pPr>
        <w:pStyle w:val="Heading3"/>
        <w:keepNext/>
        <w:tabs>
          <w:tab w:val="clear" w:pos="2970"/>
          <w:tab w:val="num" w:pos="1701"/>
        </w:tabs>
        <w:ind w:left="1701" w:hanging="992"/>
      </w:pPr>
      <w:r w:rsidRPr="008C1098">
        <w:t>comply with any other provisions set out in the INC, including, without limitation, those related to:</w:t>
      </w:r>
    </w:p>
    <w:p w14:paraId="48937996" w14:textId="77777777" w:rsidR="00B120F6" w:rsidRPr="001E5D5C" w:rsidRDefault="00981331">
      <w:pPr>
        <w:pStyle w:val="Heading4"/>
      </w:pPr>
      <w:r w:rsidRPr="001E5D5C">
        <w:t>congestion management procedures, in accordance with Article 1</w:t>
      </w:r>
      <w:r w:rsidR="006F6B33" w:rsidRPr="001E5D5C">
        <w:t>4</w:t>
      </w:r>
      <w:r w:rsidRPr="001E5D5C">
        <w:t xml:space="preserve"> of the INC;</w:t>
      </w:r>
    </w:p>
    <w:p w14:paraId="5CAC44D6" w14:textId="77777777" w:rsidR="00B120F6" w:rsidRPr="001E5D5C" w:rsidRDefault="00981331">
      <w:pPr>
        <w:pStyle w:val="Heading4"/>
      </w:pPr>
      <w:r w:rsidRPr="001E5D5C">
        <w:t>balancing regimes, in accordance with Article 1</w:t>
      </w:r>
      <w:r w:rsidR="006F6B33" w:rsidRPr="001E5D5C">
        <w:t>6</w:t>
      </w:r>
      <w:r w:rsidRPr="001E5D5C">
        <w:t xml:space="preserve"> of the INC;</w:t>
      </w:r>
    </w:p>
    <w:p w14:paraId="57D99B4F" w14:textId="77777777" w:rsidR="00B120F6" w:rsidRPr="001E5D5C" w:rsidRDefault="00981331">
      <w:pPr>
        <w:pStyle w:val="Heading4"/>
      </w:pPr>
      <w:r w:rsidRPr="001E5D5C">
        <w:t>Nomination and Re</w:t>
      </w:r>
      <w:r w:rsidRPr="001E5D5C">
        <w:noBreakHyphen/>
        <w:t>nomination rules, in accordance with Article 1</w:t>
      </w:r>
      <w:r w:rsidR="006F6B33" w:rsidRPr="001E5D5C">
        <w:t>3</w:t>
      </w:r>
      <w:r w:rsidRPr="001E5D5C">
        <w:t xml:space="preserve"> of the INC;</w:t>
      </w:r>
    </w:p>
    <w:p w14:paraId="66014618" w14:textId="77777777" w:rsidR="00B120F6" w:rsidRPr="001E5D5C" w:rsidRDefault="00981331">
      <w:pPr>
        <w:pStyle w:val="Heading4"/>
      </w:pPr>
      <w:r w:rsidRPr="001E5D5C">
        <w:t>charges or compensation for Energy Imbalance in accordance with Article 1</w:t>
      </w:r>
      <w:r w:rsidR="006F6B33" w:rsidRPr="001E5D5C">
        <w:t>6</w:t>
      </w:r>
      <w:r w:rsidRPr="001E5D5C">
        <w:t xml:space="preserve"> of the INC; and</w:t>
      </w:r>
    </w:p>
    <w:p w14:paraId="59EAE5F4" w14:textId="77777777" w:rsidR="00B120F6" w:rsidRPr="001E5D5C" w:rsidRDefault="00981331">
      <w:pPr>
        <w:pStyle w:val="Heading4"/>
      </w:pPr>
      <w:r w:rsidRPr="001E5D5C">
        <w:t>procedures for normal operations and for publication of data regarding the operation of the IGB Pipeline and the availability of capacity, in accordance with Article 4 of the INC.</w:t>
      </w:r>
    </w:p>
    <w:p w14:paraId="23849650" w14:textId="553E1A1C" w:rsidR="00B120F6" w:rsidRPr="001E5D5C" w:rsidRDefault="00981331">
      <w:pPr>
        <w:pStyle w:val="Heading1"/>
      </w:pPr>
      <w:bookmarkStart w:id="54" w:name="_Toc373401721"/>
      <w:bookmarkStart w:id="55" w:name="_Ref373429630"/>
      <w:bookmarkStart w:id="56" w:name="_Toc362450557"/>
      <w:bookmarkStart w:id="57" w:name="_Ref362453988"/>
      <w:bookmarkStart w:id="58" w:name="_Toc99698547"/>
      <w:r w:rsidRPr="001E5D5C">
        <w:t>MONTHLY FEE</w:t>
      </w:r>
      <w:bookmarkEnd w:id="54"/>
      <w:bookmarkEnd w:id="55"/>
      <w:bookmarkEnd w:id="56"/>
      <w:bookmarkEnd w:id="57"/>
      <w:r w:rsidR="00AD0A45">
        <w:t xml:space="preserve"> and charges</w:t>
      </w:r>
      <w:bookmarkEnd w:id="58"/>
    </w:p>
    <w:p w14:paraId="30873848" w14:textId="77777777" w:rsidR="00B120F6" w:rsidRPr="001E5D5C" w:rsidRDefault="00981331">
      <w:pPr>
        <w:pStyle w:val="Heading2"/>
        <w:keepNext/>
        <w:rPr>
          <w:b/>
        </w:rPr>
      </w:pPr>
      <w:bookmarkStart w:id="59" w:name="_Ref492893924"/>
      <w:bookmarkStart w:id="60" w:name="_Ref362453992"/>
      <w:r w:rsidRPr="001E5D5C">
        <w:rPr>
          <w:b/>
        </w:rPr>
        <w:t>Monthly Fee</w:t>
      </w:r>
    </w:p>
    <w:p w14:paraId="4E86E4FE" w14:textId="08B4C1FC" w:rsidR="00B120F6" w:rsidRPr="001E5D5C" w:rsidRDefault="00981331" w:rsidP="006639EC">
      <w:pPr>
        <w:pStyle w:val="Heading3"/>
        <w:tabs>
          <w:tab w:val="clear" w:pos="2970"/>
          <w:tab w:val="num" w:pos="1701"/>
        </w:tabs>
        <w:ind w:left="1701" w:hanging="992"/>
      </w:pPr>
      <w:r w:rsidRPr="001E5D5C">
        <w:t>The Network User shall pay the Monthly Fee in accordance with Article </w:t>
      </w:r>
      <w:r w:rsidR="006F6B33" w:rsidRPr="001E5D5C">
        <w:t>19.2</w:t>
      </w:r>
      <w:r w:rsidR="005D4832">
        <w:t>.2</w:t>
      </w:r>
      <w:r w:rsidRPr="001E5D5C">
        <w:t xml:space="preserve"> of the INC and calculated in accordance with article 6 of Annex A of the INC.</w:t>
      </w:r>
      <w:bookmarkEnd w:id="59"/>
    </w:p>
    <w:p w14:paraId="280BBF03" w14:textId="77777777" w:rsidR="00B120F6" w:rsidRPr="001E5D5C" w:rsidRDefault="00981331" w:rsidP="00F15BA4">
      <w:pPr>
        <w:pStyle w:val="Heading3"/>
        <w:keepNext/>
      </w:pPr>
      <w:r w:rsidRPr="001E5D5C">
        <w:t>In particular, for the purpose of this GTA:</w:t>
      </w:r>
    </w:p>
    <w:p w14:paraId="65ABAEA7" w14:textId="77777777" w:rsidR="00B120F6" w:rsidRPr="001E5D5C" w:rsidRDefault="00981331">
      <w:pPr>
        <w:pStyle w:val="BodyTextIndent4"/>
        <w:rPr>
          <w:b/>
        </w:rPr>
      </w:pPr>
      <w:bookmarkStart w:id="61" w:name="_Ref492893905"/>
      <w:r w:rsidRPr="001E5D5C">
        <w:rPr>
          <w:b/>
        </w:rPr>
        <w:t>MF</w:t>
      </w:r>
      <w:r w:rsidRPr="001E5D5C">
        <w:rPr>
          <w:b/>
          <w:vertAlign w:val="subscript"/>
        </w:rPr>
        <w:t>n</w:t>
      </w:r>
      <w:r w:rsidRPr="001E5D5C">
        <w:rPr>
          <w:b/>
        </w:rPr>
        <w:t xml:space="preserve"> = MNC</w:t>
      </w:r>
      <w:r w:rsidRPr="001E5D5C">
        <w:rPr>
          <w:b/>
          <w:vertAlign w:val="subscript"/>
        </w:rPr>
        <w:t>n</w:t>
      </w:r>
      <w:r w:rsidRPr="001E5D5C">
        <w:rPr>
          <w:b/>
        </w:rPr>
        <w:t xml:space="preserve"> * (ENT</w:t>
      </w:r>
      <w:r w:rsidRPr="001E5D5C">
        <w:rPr>
          <w:b/>
          <w:vertAlign w:val="subscript"/>
        </w:rPr>
        <w:t>FFF</w:t>
      </w:r>
      <w:r w:rsidRPr="001E5D5C">
        <w:rPr>
          <w:b/>
        </w:rPr>
        <w:t xml:space="preserve"> + EXT</w:t>
      </w:r>
      <w:r w:rsidRPr="001E5D5C">
        <w:rPr>
          <w:b/>
          <w:vertAlign w:val="subscript"/>
        </w:rPr>
        <w:t>FFF</w:t>
      </w:r>
      <w:r w:rsidRPr="001E5D5C">
        <w:rPr>
          <w:b/>
        </w:rPr>
        <w:t>)* (α * I</w:t>
      </w:r>
      <w:r w:rsidRPr="001E5D5C">
        <w:rPr>
          <w:b/>
          <w:vertAlign w:val="subscript"/>
        </w:rPr>
        <w:t>i</w:t>
      </w:r>
      <w:r w:rsidRPr="001E5D5C">
        <w:rPr>
          <w:b/>
        </w:rPr>
        <w:t xml:space="preserve"> + β)</w:t>
      </w:r>
    </w:p>
    <w:p w14:paraId="06583156" w14:textId="77777777" w:rsidR="00B120F6" w:rsidRPr="001E5D5C" w:rsidRDefault="00981331">
      <w:pPr>
        <w:pStyle w:val="BodyTextIndent3"/>
        <w:keepNext/>
      </w:pPr>
      <w:r w:rsidRPr="001E5D5C">
        <w:t>Where:</w:t>
      </w:r>
    </w:p>
    <w:p w14:paraId="00695C9B" w14:textId="77777777" w:rsidR="00B120F6" w:rsidRPr="001E5D5C" w:rsidRDefault="00981331">
      <w:pPr>
        <w:pStyle w:val="BodyTextIndent4"/>
        <w:tabs>
          <w:tab w:val="left" w:pos="3960"/>
        </w:tabs>
      </w:pPr>
      <w:r w:rsidRPr="001E5D5C">
        <w:rPr>
          <w:b/>
        </w:rPr>
        <w:t>MF</w:t>
      </w:r>
      <w:r w:rsidRPr="001E5D5C">
        <w:rPr>
          <w:b/>
          <w:vertAlign w:val="subscript"/>
        </w:rPr>
        <w:t>n</w:t>
      </w:r>
      <w:r w:rsidRPr="001E5D5C">
        <w:rPr>
          <w:b/>
        </w:rPr>
        <w:t>:</w:t>
      </w:r>
      <w:r w:rsidRPr="001E5D5C">
        <w:tab/>
        <w:t>means the Monthly Fee in € for the Month "nt</w:t>
      </w:r>
      <w:r w:rsidRPr="001E5D5C">
        <w:rPr>
          <w:vertAlign w:val="superscript"/>
        </w:rPr>
        <w:t>h</w:t>
      </w:r>
      <w:r w:rsidRPr="001E5D5C">
        <w:t>" occurring in Year "i</w:t>
      </w:r>
      <w:r w:rsidRPr="001E5D5C">
        <w:rPr>
          <w:vertAlign w:val="superscript"/>
        </w:rPr>
        <w:t>th</w:t>
      </w:r>
      <w:r w:rsidRPr="001E5D5C">
        <w:t>";</w:t>
      </w:r>
    </w:p>
    <w:p w14:paraId="651247CD" w14:textId="77777777" w:rsidR="00B120F6" w:rsidRPr="001E5D5C" w:rsidRDefault="00981331">
      <w:pPr>
        <w:pStyle w:val="BodyTextIndent4"/>
        <w:tabs>
          <w:tab w:val="left" w:pos="3960"/>
        </w:tabs>
      </w:pPr>
      <w:r w:rsidRPr="001E5D5C">
        <w:rPr>
          <w:b/>
        </w:rPr>
        <w:t>i:</w:t>
      </w:r>
      <w:r w:rsidRPr="001E5D5C">
        <w:tab/>
        <w:t>means the Year "i</w:t>
      </w:r>
      <w:r w:rsidRPr="001E5D5C">
        <w:rPr>
          <w:vertAlign w:val="superscript"/>
        </w:rPr>
        <w:t>th</w:t>
      </w:r>
      <w:r w:rsidRPr="001E5D5C">
        <w:t>" numbered progressively from one (1) (i.e. COD) to twenty-five (25);</w:t>
      </w:r>
    </w:p>
    <w:p w14:paraId="095964BC" w14:textId="5C2E0B60" w:rsidR="00B120F6" w:rsidRPr="001E5D5C" w:rsidRDefault="00981331">
      <w:pPr>
        <w:pStyle w:val="BodyTextIndent4"/>
        <w:tabs>
          <w:tab w:val="left" w:pos="3960"/>
        </w:tabs>
      </w:pPr>
      <w:r w:rsidRPr="001E5D5C">
        <w:rPr>
          <w:b/>
        </w:rPr>
        <w:t>MNC</w:t>
      </w:r>
      <w:r w:rsidRPr="001E5D5C">
        <w:rPr>
          <w:b/>
          <w:vertAlign w:val="subscript"/>
        </w:rPr>
        <w:t>n</w:t>
      </w:r>
      <w:r w:rsidRPr="001E5D5C">
        <w:rPr>
          <w:b/>
        </w:rPr>
        <w:t>:</w:t>
      </w:r>
      <w:r w:rsidRPr="001E5D5C">
        <w:tab/>
      </w:r>
      <w:r w:rsidRPr="001E5D5C">
        <w:rPr>
          <w:lang w:val="en-US"/>
        </w:rPr>
        <w:t xml:space="preserve">means </w:t>
      </w:r>
      <w:bookmarkStart w:id="62" w:name="_Hlk5632488"/>
      <w:r w:rsidRPr="001E5D5C">
        <w:rPr>
          <w:lang w:val="en-US"/>
        </w:rPr>
        <w:t>the total Monthly Booked Capacity in the "n</w:t>
      </w:r>
      <w:r w:rsidRPr="001E5D5C">
        <w:rPr>
          <w:vertAlign w:val="superscript"/>
          <w:lang w:val="en-US"/>
        </w:rPr>
        <w:t>th</w:t>
      </w:r>
      <w:r w:rsidRPr="001E5D5C">
        <w:rPr>
          <w:lang w:val="en-US"/>
        </w:rPr>
        <w:t>" Month expressed in kWh</w:t>
      </w:r>
      <w:r w:rsidR="004C4637">
        <w:rPr>
          <w:lang w:val="en-US"/>
        </w:rPr>
        <w:t>/D/T</w:t>
      </w:r>
      <w:r w:rsidRPr="001E5D5C">
        <w:rPr>
          <w:lang w:val="en-US"/>
        </w:rPr>
        <w:t xml:space="preserve"> according to Final </w:t>
      </w:r>
      <w:r w:rsidR="006F6B33" w:rsidRPr="001E5D5C">
        <w:rPr>
          <w:lang w:val="en-US"/>
        </w:rPr>
        <w:t xml:space="preserve">Allocation </w:t>
      </w:r>
      <w:bookmarkEnd w:id="62"/>
      <w:r w:rsidRPr="001E5D5C">
        <w:rPr>
          <w:lang w:val="en-US"/>
        </w:rPr>
        <w:t>determined pursuant to Article 1</w:t>
      </w:r>
      <w:r w:rsidR="00885E06" w:rsidRPr="001E5D5C">
        <w:rPr>
          <w:lang w:val="bg-BG"/>
        </w:rPr>
        <w:t>6</w:t>
      </w:r>
      <w:r w:rsidRPr="001E5D5C">
        <w:rPr>
          <w:lang w:val="en-US"/>
        </w:rPr>
        <w:t>.</w:t>
      </w:r>
      <w:r w:rsidR="004C4637">
        <w:rPr>
          <w:lang w:val="en-US"/>
        </w:rPr>
        <w:t>8</w:t>
      </w:r>
      <w:r w:rsidRPr="001E5D5C">
        <w:rPr>
          <w:lang w:val="en-US"/>
        </w:rPr>
        <w:t xml:space="preserve"> of the INC;</w:t>
      </w:r>
    </w:p>
    <w:p w14:paraId="457A3951" w14:textId="15F50238" w:rsidR="00B120F6" w:rsidRPr="001E5D5C" w:rsidRDefault="00981331">
      <w:pPr>
        <w:pStyle w:val="BodyTextIndent4"/>
      </w:pPr>
      <w:r w:rsidRPr="001E5D5C">
        <w:rPr>
          <w:b/>
        </w:rPr>
        <w:t>ENT</w:t>
      </w:r>
      <w:r w:rsidRPr="001E5D5C">
        <w:rPr>
          <w:b/>
          <w:vertAlign w:val="subscript"/>
        </w:rPr>
        <w:t>FFF</w:t>
      </w:r>
      <w:r w:rsidRPr="001E5D5C">
        <w:t xml:space="preserve"> and </w:t>
      </w:r>
      <w:r w:rsidRPr="001E5D5C">
        <w:rPr>
          <w:b/>
        </w:rPr>
        <w:t>EXT</w:t>
      </w:r>
      <w:r w:rsidRPr="001E5D5C">
        <w:rPr>
          <w:b/>
          <w:vertAlign w:val="subscript"/>
        </w:rPr>
        <w:t>FFF</w:t>
      </w:r>
      <w:r w:rsidRPr="001E5D5C">
        <w:rPr>
          <w:b/>
        </w:rPr>
        <w:t>:</w:t>
      </w:r>
      <w:r w:rsidRPr="001E5D5C">
        <w:rPr>
          <w:b/>
        </w:rPr>
        <w:tab/>
      </w:r>
      <w:r w:rsidRPr="001E5D5C">
        <w:t>mean the Transmission Tariffs according to articles 4</w:t>
      </w:r>
      <w:r w:rsidR="004C4637">
        <w:t xml:space="preserve">, 5 and 7 </w:t>
      </w:r>
      <w:r w:rsidRPr="001E5D5C">
        <w:t>of Annex A of the INC, expressed in €/kWh</w:t>
      </w:r>
      <w:r w:rsidR="004C4637">
        <w:t>/D/T</w:t>
      </w:r>
      <w:r w:rsidRPr="001E5D5C">
        <w:t>;</w:t>
      </w:r>
    </w:p>
    <w:p w14:paraId="7CF5BB07" w14:textId="77777777" w:rsidR="00B120F6" w:rsidRPr="008C1098" w:rsidRDefault="00981331">
      <w:pPr>
        <w:pStyle w:val="BodyTextIndent4"/>
      </w:pPr>
      <w:r w:rsidRPr="001E5D5C">
        <w:rPr>
          <w:rFonts w:ascii="Symbol" w:hAnsi="Symbol" w:hint="eastAsia"/>
          <w:b/>
        </w:rPr>
        <w:sym w:font="Symbol" w:char="F061"/>
      </w:r>
      <w:r w:rsidRPr="001E5D5C">
        <w:rPr>
          <w:b/>
        </w:rPr>
        <w:t xml:space="preserve">: </w:t>
      </w:r>
      <w:r w:rsidRPr="001E5D5C">
        <w:tab/>
        <w:t xml:space="preserve">means the ratio (OPEX) / (OPEX + </w:t>
      </w:r>
      <w:r w:rsidRPr="009E0C29">
        <w:t>Depreciation + Capital Remuneration), calculated as average along the whole life time long for Net Reference Transmission Tariff calculation purposes as per Annex A of the INC;</w:t>
      </w:r>
    </w:p>
    <w:p w14:paraId="7A14FD3E" w14:textId="77777777" w:rsidR="00B120F6" w:rsidRPr="009E0C29" w:rsidRDefault="00981331">
      <w:pPr>
        <w:pStyle w:val="BodyTextIndent4"/>
      </w:pPr>
      <w:r w:rsidRPr="001E5D5C">
        <w:rPr>
          <w:rFonts w:ascii="Symbol" w:hAnsi="Symbol" w:hint="eastAsia"/>
          <w:b/>
        </w:rPr>
        <w:sym w:font="Symbol" w:char="F062"/>
      </w:r>
      <w:r w:rsidRPr="001E5D5C">
        <w:rPr>
          <w:b/>
        </w:rPr>
        <w:t>:</w:t>
      </w:r>
      <w:r w:rsidRPr="001E5D5C">
        <w:tab/>
        <w:t>means is equal to 1– α;</w:t>
      </w:r>
    </w:p>
    <w:p w14:paraId="12441D8D" w14:textId="77777777" w:rsidR="00B120F6" w:rsidRPr="001E5D5C" w:rsidRDefault="00981331">
      <w:pPr>
        <w:pStyle w:val="BodyTextIndent4"/>
      </w:pPr>
      <w:r w:rsidRPr="008C1098">
        <w:rPr>
          <w:b/>
        </w:rPr>
        <w:t>I</w:t>
      </w:r>
      <w:r w:rsidRPr="008C1098">
        <w:rPr>
          <w:b/>
          <w:vertAlign w:val="subscript"/>
        </w:rPr>
        <w:t>i</w:t>
      </w:r>
      <w:r w:rsidRPr="001E5D5C">
        <w:rPr>
          <w:b/>
        </w:rPr>
        <w:t>:</w:t>
      </w:r>
      <w:r w:rsidRPr="001E5D5C">
        <w:rPr>
          <w:b/>
        </w:rPr>
        <w:tab/>
      </w:r>
      <w:r w:rsidRPr="001E5D5C">
        <w:t>means the ratio between the actual OPEX (OPEX</w:t>
      </w:r>
      <w:r w:rsidRPr="001E5D5C">
        <w:rPr>
          <w:vertAlign w:val="subscript"/>
        </w:rPr>
        <w:t>A</w:t>
      </w:r>
      <w:r w:rsidRPr="001E5D5C">
        <w:t>) and the predicted OPEX</w:t>
      </w:r>
      <w:r w:rsidRPr="001E5D5C">
        <w:rPr>
          <w:vertAlign w:val="subscript"/>
        </w:rPr>
        <w:t>i</w:t>
      </w:r>
      <w:r w:rsidRPr="001E5D5C">
        <w:t xml:space="preserve"> in the same Year "i</w:t>
      </w:r>
      <w:r w:rsidRPr="001E5D5C">
        <w:rPr>
          <w:vertAlign w:val="superscript"/>
        </w:rPr>
        <w:t>th</w:t>
      </w:r>
      <w:r w:rsidRPr="001E5D5C">
        <w:t>" for Net Reference Transmission Tariff calculation purposes. OPEX</w:t>
      </w:r>
      <w:r w:rsidRPr="001E5D5C">
        <w:rPr>
          <w:vertAlign w:val="subscript"/>
        </w:rPr>
        <w:t xml:space="preserve">A </w:t>
      </w:r>
      <w:r w:rsidRPr="001E5D5C">
        <w:t>will</w:t>
      </w:r>
      <w:r w:rsidRPr="001E5D5C">
        <w:rPr>
          <w:vertAlign w:val="subscript"/>
        </w:rPr>
        <w:t xml:space="preserve"> </w:t>
      </w:r>
      <w:r w:rsidRPr="001E5D5C">
        <w:t>be subject to approval by the NRAs and declared by ICGB at the beginning of each Year "i</w:t>
      </w:r>
      <w:r w:rsidRPr="001E5D5C">
        <w:rPr>
          <w:vertAlign w:val="superscript"/>
        </w:rPr>
        <w:t>th</w:t>
      </w:r>
      <w:r w:rsidRPr="001E5D5C">
        <w:t>";</w:t>
      </w:r>
    </w:p>
    <w:p w14:paraId="5A2E5E99" w14:textId="77777777" w:rsidR="00B120F6" w:rsidRPr="001E5D5C" w:rsidRDefault="00981331">
      <w:pPr>
        <w:pStyle w:val="BodyTextIndent4"/>
      </w:pPr>
      <w:r w:rsidRPr="001E5D5C">
        <w:rPr>
          <w:b/>
        </w:rPr>
        <w:t>Year (Y):</w:t>
      </w:r>
      <w:r w:rsidRPr="001E5D5C">
        <w:tab/>
        <w:t>means a calendar period of 12 consecutive months starting on 1st January and ending on 31st December of each calendar year;</w:t>
      </w:r>
    </w:p>
    <w:p w14:paraId="3FEFEC26" w14:textId="77777777" w:rsidR="00B120F6" w:rsidRPr="001E5D5C" w:rsidRDefault="00981331">
      <w:pPr>
        <w:pStyle w:val="BodyTextIndent4"/>
      </w:pPr>
      <w:r w:rsidRPr="001E5D5C">
        <w:rPr>
          <w:b/>
        </w:rPr>
        <w:t>Capital Remuneration:</w:t>
      </w:r>
      <w:r w:rsidRPr="001E5D5C">
        <w:tab/>
        <w:t>means the Capital Remuneration pursuant to definition set in article 2 of Annex A of the INC;</w:t>
      </w:r>
    </w:p>
    <w:p w14:paraId="72433C1A" w14:textId="77777777" w:rsidR="00B120F6" w:rsidRPr="001E5D5C" w:rsidRDefault="00981331">
      <w:pPr>
        <w:pStyle w:val="BodyTextIndent4"/>
      </w:pPr>
      <w:r w:rsidRPr="001E5D5C">
        <w:rPr>
          <w:b/>
        </w:rPr>
        <w:t>Depreciation:</w:t>
      </w:r>
      <w:r w:rsidRPr="001E5D5C">
        <w:tab/>
        <w:t>means the depreciation pursuant to definition set in article 2 of Annex A of the INC.</w:t>
      </w:r>
    </w:p>
    <w:p w14:paraId="568796FC" w14:textId="24925C2F" w:rsidR="00887A5C" w:rsidRDefault="00887A5C" w:rsidP="006639EC">
      <w:pPr>
        <w:pStyle w:val="Heading3"/>
        <w:tabs>
          <w:tab w:val="clear" w:pos="2970"/>
          <w:tab w:val="num" w:pos="1701"/>
        </w:tabs>
        <w:ind w:left="1701" w:hanging="992"/>
      </w:pPr>
      <w:bookmarkStart w:id="63" w:name="_Toc362450558"/>
      <w:bookmarkStart w:id="64" w:name="_Ref362453994"/>
      <w:bookmarkStart w:id="65" w:name="_Toc373401722"/>
      <w:bookmarkStart w:id="66" w:name="_Ref494731032"/>
      <w:bookmarkStart w:id="67" w:name="_Ref494731438"/>
      <w:bookmarkStart w:id="68" w:name="_Ref494733997"/>
      <w:bookmarkEnd w:id="60"/>
      <w:bookmarkEnd w:id="61"/>
      <w:r>
        <w:t xml:space="preserve">In case of yearly Capacity Product, one twelfth (1/12) of the </w:t>
      </w:r>
      <w:r w:rsidR="000B4699">
        <w:t>value of the yearly Capacity Product booked shall be payable each Month at the current tariff for the duration of the Capacity Product</w:t>
      </w:r>
      <w:r>
        <w:t>.</w:t>
      </w:r>
    </w:p>
    <w:p w14:paraId="29605B53" w14:textId="7304581B" w:rsidR="00887A5C" w:rsidRDefault="00887A5C" w:rsidP="006639EC">
      <w:pPr>
        <w:pStyle w:val="Heading3"/>
        <w:tabs>
          <w:tab w:val="clear" w:pos="2970"/>
          <w:tab w:val="num" w:pos="1701"/>
        </w:tabs>
        <w:ind w:left="1701" w:hanging="992"/>
      </w:pPr>
      <w:r>
        <w:t xml:space="preserve">In case of quarterly Capacity Product, one third (1/3) of the </w:t>
      </w:r>
      <w:r w:rsidR="000B4699">
        <w:t xml:space="preserve">value of the quarterly Capacity Product booked shall be payable each Month at the current tariff for the duration of the </w:t>
      </w:r>
      <w:r>
        <w:t>Capacity Product.</w:t>
      </w:r>
    </w:p>
    <w:p w14:paraId="6E8D4A98" w14:textId="77777777" w:rsidR="00B120F6" w:rsidRPr="001E5D5C" w:rsidRDefault="00981331" w:rsidP="00F15BA4">
      <w:pPr>
        <w:pStyle w:val="Heading3"/>
        <w:tabs>
          <w:tab w:val="clear" w:pos="2970"/>
          <w:tab w:val="num" w:pos="1701"/>
        </w:tabs>
        <w:ind w:left="1701" w:hanging="992"/>
      </w:pPr>
      <w:r w:rsidRPr="001E5D5C">
        <w:t>The Monthly Fee shall be paid in accordance with Article </w:t>
      </w:r>
      <w:r w:rsidR="00885E06" w:rsidRPr="001E5D5C">
        <w:t>19</w:t>
      </w:r>
      <w:r w:rsidRPr="001E5D5C">
        <w:t xml:space="preserve"> of the INC.</w:t>
      </w:r>
    </w:p>
    <w:p w14:paraId="3D73A094" w14:textId="77777777" w:rsidR="00B120F6" w:rsidRPr="001E5D5C" w:rsidRDefault="00981331">
      <w:pPr>
        <w:pStyle w:val="Heading2"/>
        <w:keepNext/>
        <w:rPr>
          <w:b/>
        </w:rPr>
      </w:pPr>
      <w:r w:rsidRPr="001E5D5C">
        <w:rPr>
          <w:b/>
        </w:rPr>
        <w:t>Charges for Energy Imbalance</w:t>
      </w:r>
    </w:p>
    <w:p w14:paraId="17E4353F" w14:textId="77777777" w:rsidR="00B120F6" w:rsidRPr="001E5D5C" w:rsidRDefault="00981331" w:rsidP="006639EC">
      <w:pPr>
        <w:pStyle w:val="Heading3"/>
        <w:tabs>
          <w:tab w:val="clear" w:pos="2970"/>
          <w:tab w:val="num" w:pos="1701"/>
        </w:tabs>
        <w:ind w:left="1701" w:hanging="992"/>
      </w:pPr>
      <w:r w:rsidRPr="001E5D5C">
        <w:t>Energy Imbalance will be calculated on a daily basis and charged once a Month, in accordance with Article </w:t>
      </w:r>
      <w:r w:rsidR="00EB0081" w:rsidRPr="001E5D5C">
        <w:t>16</w:t>
      </w:r>
      <w:r w:rsidRPr="001E5D5C">
        <w:t xml:space="preserve"> of the INC.</w:t>
      </w:r>
    </w:p>
    <w:p w14:paraId="28DB5F72" w14:textId="77777777" w:rsidR="00B120F6" w:rsidRPr="001E5D5C" w:rsidRDefault="00981331" w:rsidP="006639EC">
      <w:pPr>
        <w:pStyle w:val="Heading3"/>
        <w:tabs>
          <w:tab w:val="clear" w:pos="2970"/>
          <w:tab w:val="num" w:pos="1701"/>
        </w:tabs>
        <w:ind w:left="1701" w:hanging="992"/>
      </w:pPr>
      <w:bookmarkStart w:id="69" w:name="_Hlk3795652"/>
      <w:bookmarkStart w:id="70" w:name="_Ref3548661"/>
      <w:r w:rsidRPr="001E5D5C">
        <w:t>Each Energy Imbalance:</w:t>
      </w:r>
    </w:p>
    <w:p w14:paraId="02E95CAE" w14:textId="77777777" w:rsidR="00B120F6" w:rsidRPr="001E5D5C" w:rsidRDefault="00981331" w:rsidP="006639EC">
      <w:pPr>
        <w:pStyle w:val="Heading4"/>
      </w:pPr>
      <w:r w:rsidRPr="001E5D5C">
        <w:t xml:space="preserve">when negative, will be charged to the Network User each Gas Month at the </w:t>
      </w:r>
      <w:r w:rsidR="003D6B90" w:rsidRPr="001E5D5C">
        <w:t>Marginal Buy</w:t>
      </w:r>
      <w:r w:rsidRPr="001E5D5C">
        <w:t xml:space="preserve"> Price; or</w:t>
      </w:r>
    </w:p>
    <w:p w14:paraId="4D951E88" w14:textId="72B2C389" w:rsidR="00B120F6" w:rsidRDefault="00981331" w:rsidP="006639EC">
      <w:pPr>
        <w:pStyle w:val="Heading4"/>
      </w:pPr>
      <w:r w:rsidRPr="001E5D5C">
        <w:t xml:space="preserve">when positive, will be compensated to the Network User at the </w:t>
      </w:r>
      <w:r w:rsidR="003D6B90" w:rsidRPr="001E5D5C">
        <w:t>Marginal Sell</w:t>
      </w:r>
      <w:r w:rsidRPr="001E5D5C">
        <w:t xml:space="preserve"> Price.</w:t>
      </w:r>
      <w:bookmarkEnd w:id="69"/>
    </w:p>
    <w:p w14:paraId="3636BEFE" w14:textId="160A8397" w:rsidR="00607313" w:rsidRPr="001E5D5C" w:rsidRDefault="00607313" w:rsidP="00607313">
      <w:pPr>
        <w:pStyle w:val="Heading2"/>
        <w:keepNext/>
        <w:rPr>
          <w:b/>
        </w:rPr>
      </w:pPr>
      <w:r w:rsidRPr="001E5D5C">
        <w:rPr>
          <w:b/>
        </w:rPr>
        <w:t>C</w:t>
      </w:r>
      <w:r>
        <w:rPr>
          <w:b/>
        </w:rPr>
        <w:t>apacity Overrun C</w:t>
      </w:r>
      <w:r w:rsidRPr="001E5D5C">
        <w:rPr>
          <w:b/>
        </w:rPr>
        <w:t>harge</w:t>
      </w:r>
    </w:p>
    <w:p w14:paraId="4F04668A" w14:textId="1C2C80EB" w:rsidR="00607313" w:rsidRDefault="00607313" w:rsidP="007E2150">
      <w:pPr>
        <w:pStyle w:val="Heading3"/>
        <w:numPr>
          <w:ilvl w:val="0"/>
          <w:numId w:val="0"/>
        </w:numPr>
        <w:ind w:left="567"/>
      </w:pPr>
      <w:r>
        <w:t xml:space="preserve">The Capacity Overrun Charge shall be calculated as </w:t>
      </w:r>
      <w:r w:rsidR="00822E08">
        <w:t>described in the Transmission Tariff Code appended to the INC.</w:t>
      </w:r>
    </w:p>
    <w:p w14:paraId="202BB8D4" w14:textId="77777777" w:rsidR="00B120F6" w:rsidRPr="001E5D5C" w:rsidRDefault="00981331">
      <w:pPr>
        <w:pStyle w:val="Heading1"/>
      </w:pPr>
      <w:bookmarkStart w:id="71" w:name="_Toc362450571"/>
      <w:bookmarkStart w:id="72" w:name="_Ref362454191"/>
      <w:bookmarkStart w:id="73" w:name="_Toc373401735"/>
      <w:bookmarkStart w:id="74" w:name="_Ref1384142"/>
      <w:bookmarkStart w:id="75" w:name="_Ref1384153"/>
      <w:bookmarkStart w:id="76" w:name="_Toc99698548"/>
      <w:bookmarkEnd w:id="63"/>
      <w:bookmarkEnd w:id="64"/>
      <w:bookmarkEnd w:id="65"/>
      <w:bookmarkEnd w:id="66"/>
      <w:bookmarkEnd w:id="67"/>
      <w:bookmarkEnd w:id="68"/>
      <w:bookmarkEnd w:id="70"/>
      <w:r w:rsidRPr="001E5D5C">
        <w:t>Transfer</w:t>
      </w:r>
      <w:bookmarkEnd w:id="71"/>
      <w:bookmarkEnd w:id="72"/>
      <w:bookmarkEnd w:id="73"/>
      <w:bookmarkEnd w:id="74"/>
      <w:bookmarkEnd w:id="75"/>
      <w:bookmarkEnd w:id="76"/>
    </w:p>
    <w:p w14:paraId="485E6A1E" w14:textId="49F7C4DC" w:rsidR="00B120F6" w:rsidRPr="009E0C29" w:rsidRDefault="00981331">
      <w:pPr>
        <w:pStyle w:val="Heading2"/>
        <w:keepNext/>
      </w:pPr>
      <w:bookmarkStart w:id="77" w:name="_Ref362454193"/>
      <w:r w:rsidRPr="001E5D5C">
        <w:t>Subject to clauses </w:t>
      </w:r>
      <w:r w:rsidRPr="001E5D5C">
        <w:fldChar w:fldCharType="begin"/>
      </w:r>
      <w:r w:rsidRPr="001E5D5C">
        <w:instrText xml:space="preserve"> REF _Ref1384081 \r \h </w:instrText>
      </w:r>
      <w:r w:rsidR="001E5D5C">
        <w:instrText xml:space="preserve"> \* MERGEFORMAT </w:instrText>
      </w:r>
      <w:r w:rsidRPr="001E5D5C">
        <w:fldChar w:fldCharType="separate"/>
      </w:r>
      <w:r w:rsidR="00AD4D4A">
        <w:t>7.2</w:t>
      </w:r>
      <w:r w:rsidRPr="001E5D5C">
        <w:fldChar w:fldCharType="end"/>
      </w:r>
      <w:r w:rsidRPr="001E5D5C">
        <w:t xml:space="preserve"> to </w:t>
      </w:r>
      <w:r w:rsidRPr="001E5D5C">
        <w:fldChar w:fldCharType="begin"/>
      </w:r>
      <w:r w:rsidRPr="001E5D5C">
        <w:instrText xml:space="preserve"> REF _Ref362454206 \r \h </w:instrText>
      </w:r>
      <w:r w:rsidR="001E5D5C">
        <w:instrText xml:space="preserve"> \* MERGEFORMAT </w:instrText>
      </w:r>
      <w:r w:rsidRPr="001E5D5C">
        <w:fldChar w:fldCharType="separate"/>
      </w:r>
      <w:r w:rsidR="00AD4D4A">
        <w:t>7.6</w:t>
      </w:r>
      <w:r w:rsidRPr="001E5D5C">
        <w:fldChar w:fldCharType="end"/>
      </w:r>
      <w:r w:rsidRPr="001E5D5C">
        <w:t xml:space="preserve"> (inclusive), this GTA and any rights or obligations created hereunder may only be transferred by either Party only with the prior written consent of the other Party, </w:t>
      </w:r>
      <w:r w:rsidRPr="001E5D5C">
        <w:rPr>
          <w:i/>
        </w:rPr>
        <w:t>provided that</w:t>
      </w:r>
      <w:r w:rsidRPr="009E0C29">
        <w:t>:</w:t>
      </w:r>
      <w:bookmarkEnd w:id="77"/>
    </w:p>
    <w:p w14:paraId="6919D737" w14:textId="77777777" w:rsidR="00B120F6" w:rsidRPr="001E5D5C" w:rsidRDefault="00981331" w:rsidP="006639EC">
      <w:pPr>
        <w:pStyle w:val="Heading3"/>
        <w:tabs>
          <w:tab w:val="clear" w:pos="2970"/>
          <w:tab w:val="num" w:pos="1701"/>
        </w:tabs>
        <w:ind w:left="1701" w:hanging="992"/>
      </w:pPr>
      <w:bookmarkStart w:id="78" w:name="_Ref362454194"/>
      <w:r w:rsidRPr="008C1098">
        <w:t>the transferring Party shall have the right to transfer its rights and o</w:t>
      </w:r>
      <w:r w:rsidRPr="001E5D5C">
        <w:t>bligations under this GTA if it has demonstrated to the reasonable satisfaction of the other Party that the transferee has sufficient financial and technical capability to exercise the rights and perform the obligations under this GTA that are the subject of the transfer to the standard of a Reasonable and Prudent Party;</w:t>
      </w:r>
      <w:bookmarkEnd w:id="78"/>
    </w:p>
    <w:p w14:paraId="1F623C6A" w14:textId="77777777" w:rsidR="00B120F6" w:rsidRPr="001E5D5C" w:rsidRDefault="00981331" w:rsidP="00F15BA4">
      <w:pPr>
        <w:pStyle w:val="Heading3"/>
        <w:tabs>
          <w:tab w:val="clear" w:pos="2970"/>
          <w:tab w:val="num" w:pos="1701"/>
        </w:tabs>
        <w:ind w:left="1701" w:hanging="992"/>
      </w:pPr>
      <w:bookmarkStart w:id="79" w:name="_Ref362454195"/>
      <w:r w:rsidRPr="001E5D5C">
        <w:t>the transferring Party shall not be released from any of its obligations under this GTA as have accrued up to the date of such transfer</w:t>
      </w:r>
      <w:bookmarkEnd w:id="79"/>
      <w:r w:rsidRPr="001E5D5C">
        <w:t>; and</w:t>
      </w:r>
    </w:p>
    <w:p w14:paraId="16B46369" w14:textId="77777777" w:rsidR="00B120F6" w:rsidRPr="001E5D5C" w:rsidRDefault="00981331" w:rsidP="00F15BA4">
      <w:pPr>
        <w:pStyle w:val="Heading3"/>
        <w:tabs>
          <w:tab w:val="clear" w:pos="2970"/>
          <w:tab w:val="num" w:pos="1701"/>
        </w:tabs>
        <w:ind w:left="1701" w:hanging="992"/>
      </w:pPr>
      <w:r w:rsidRPr="001E5D5C">
        <w:t>the proposed transferee is not as at the date of transfer subject to Sanctions liability.</w:t>
      </w:r>
    </w:p>
    <w:p w14:paraId="21566FC4" w14:textId="30CB0732" w:rsidR="00B120F6" w:rsidRPr="009E0C29" w:rsidRDefault="00981331">
      <w:pPr>
        <w:pStyle w:val="Heading2"/>
      </w:pPr>
      <w:bookmarkStart w:id="80" w:name="_Ref362454196"/>
      <w:bookmarkStart w:id="81" w:name="_Ref1384081"/>
      <w:r w:rsidRPr="001E5D5C">
        <w:t>In the event that consent is granted pursuant to clause </w:t>
      </w:r>
      <w:r w:rsidRPr="001E5D5C">
        <w:fldChar w:fldCharType="begin"/>
      </w:r>
      <w:r w:rsidRPr="001E5D5C">
        <w:instrText xml:space="preserve"> REF _Ref362454193 \r \h </w:instrText>
      </w:r>
      <w:r w:rsidR="001E5D5C">
        <w:instrText xml:space="preserve"> \* MERGEFORMAT </w:instrText>
      </w:r>
      <w:r w:rsidRPr="001E5D5C">
        <w:fldChar w:fldCharType="separate"/>
      </w:r>
      <w:r w:rsidR="00AD4D4A">
        <w:t>7.1</w:t>
      </w:r>
      <w:r w:rsidRPr="001E5D5C">
        <w:fldChar w:fldCharType="end"/>
      </w:r>
      <w:r w:rsidRPr="001E5D5C">
        <w:t xml:space="preserve"> or in the case of a transfer permitted under clauses </w:t>
      </w:r>
      <w:r w:rsidRPr="001E5D5C">
        <w:fldChar w:fldCharType="begin"/>
      </w:r>
      <w:r w:rsidRPr="001E5D5C">
        <w:instrText xml:space="preserve"> REF _Ref493238167 \r \h </w:instrText>
      </w:r>
      <w:r w:rsidR="001E5D5C">
        <w:instrText xml:space="preserve"> \* MERGEFORMAT </w:instrText>
      </w:r>
      <w:r w:rsidRPr="001E5D5C">
        <w:fldChar w:fldCharType="separate"/>
      </w:r>
      <w:r w:rsidR="00AD4D4A">
        <w:t>7.3</w:t>
      </w:r>
      <w:r w:rsidRPr="001E5D5C">
        <w:fldChar w:fldCharType="end"/>
      </w:r>
      <w:r w:rsidRPr="001E5D5C">
        <w:t xml:space="preserve"> to </w:t>
      </w:r>
      <w:r w:rsidRPr="001E5D5C">
        <w:fldChar w:fldCharType="begin"/>
      </w:r>
      <w:r w:rsidRPr="001E5D5C">
        <w:instrText xml:space="preserve"> REF _Ref362454206 \r \h </w:instrText>
      </w:r>
      <w:r w:rsidR="001E5D5C">
        <w:instrText xml:space="preserve"> \* MERGEFORMAT </w:instrText>
      </w:r>
      <w:r w:rsidRPr="001E5D5C">
        <w:fldChar w:fldCharType="separate"/>
      </w:r>
      <w:r w:rsidR="00AD4D4A">
        <w:t>7.6</w:t>
      </w:r>
      <w:r w:rsidRPr="001E5D5C">
        <w:fldChar w:fldCharType="end"/>
      </w:r>
      <w:r w:rsidRPr="001E5D5C">
        <w:t xml:space="preserve"> (inclusive), </w:t>
      </w:r>
      <w:bookmarkStart w:id="82" w:name="_Ref362454197"/>
      <w:bookmarkEnd w:id="80"/>
      <w:r w:rsidRPr="001E5D5C">
        <w:t>the transferee has to, as a condition to such transfer becoming effective, deliver to the non</w:t>
      </w:r>
      <w:r w:rsidRPr="001E5D5C">
        <w:noBreakHyphen/>
        <w:t>transferring Party its written undertaking to be bound by and perform all obligations of the transferor under this GTA.</w:t>
      </w:r>
      <w:bookmarkEnd w:id="81"/>
      <w:bookmarkEnd w:id="82"/>
    </w:p>
    <w:p w14:paraId="0C0A63A9" w14:textId="77777777" w:rsidR="00B120F6" w:rsidRPr="001E5D5C" w:rsidRDefault="00981331">
      <w:pPr>
        <w:pStyle w:val="Heading2"/>
        <w:rPr>
          <w:rStyle w:val="ItalicText"/>
        </w:rPr>
      </w:pPr>
      <w:bookmarkStart w:id="83" w:name="_Ref362454200"/>
      <w:bookmarkStart w:id="84" w:name="_Ref493238167"/>
      <w:r w:rsidRPr="008C1098">
        <w:t>The Network User may transfer this GTA or any of its respective rights and obligations pursuant to this GTA without the consent of ICGB only</w:t>
      </w:r>
      <w:bookmarkStart w:id="85" w:name="_Ref362454201"/>
      <w:bookmarkEnd w:id="83"/>
      <w:r w:rsidRPr="008C1098">
        <w:t xml:space="preserve"> to an Affiliate, </w:t>
      </w:r>
      <w:r w:rsidRPr="001E5D5C">
        <w:rPr>
          <w:i/>
        </w:rPr>
        <w:t>provided that</w:t>
      </w:r>
      <w:bookmarkStart w:id="86" w:name="_Ref362454202"/>
      <w:bookmarkEnd w:id="85"/>
      <w:r w:rsidRPr="001E5D5C">
        <w:t xml:space="preserve"> Network User Credit Support remains in place to support Affiliate's performance of the obligations under this GTA which are to be transferred to such Affiliate.</w:t>
      </w:r>
      <w:bookmarkEnd w:id="84"/>
    </w:p>
    <w:p w14:paraId="059DF961" w14:textId="77777777" w:rsidR="00B120F6" w:rsidRPr="001E5D5C" w:rsidRDefault="00981331">
      <w:pPr>
        <w:pStyle w:val="Heading2"/>
      </w:pPr>
      <w:r w:rsidRPr="001E5D5C">
        <w:t>ICGB may transfer this GTA or any of its respective rights and obligations pursuant to this GTA without the consent of the Network User only by way of security transfer to any financial institution or other person, or their nominees, providing financing or refinancing of the IGB Pipeline or such operations of ICGB as are contemplated herein and in the enforcement of such security.</w:t>
      </w:r>
      <w:bookmarkEnd w:id="86"/>
    </w:p>
    <w:p w14:paraId="1874AD72" w14:textId="5FAA9659" w:rsidR="00B120F6" w:rsidRPr="001E5D5C" w:rsidRDefault="00981331">
      <w:pPr>
        <w:pStyle w:val="Heading2"/>
        <w:keepNext/>
      </w:pPr>
      <w:bookmarkStart w:id="87" w:name="_Ref362454203"/>
      <w:r w:rsidRPr="001E5D5C">
        <w:t>Nothing in this clause </w:t>
      </w:r>
      <w:r w:rsidRPr="001E5D5C">
        <w:fldChar w:fldCharType="begin"/>
      </w:r>
      <w:r w:rsidRPr="001E5D5C">
        <w:instrText xml:space="preserve"> REF _Ref1384142 \r \h </w:instrText>
      </w:r>
      <w:r w:rsidR="001E5D5C">
        <w:instrText xml:space="preserve"> \* MERGEFORMAT </w:instrText>
      </w:r>
      <w:r w:rsidRPr="001E5D5C">
        <w:fldChar w:fldCharType="separate"/>
      </w:r>
      <w:r w:rsidR="00AD4D4A">
        <w:t>7</w:t>
      </w:r>
      <w:r w:rsidRPr="001E5D5C">
        <w:fldChar w:fldCharType="end"/>
      </w:r>
      <w:r w:rsidRPr="001E5D5C">
        <w:t xml:space="preserve"> shall affect the right of the Network User:</w:t>
      </w:r>
      <w:bookmarkEnd w:id="87"/>
    </w:p>
    <w:p w14:paraId="4F2EB286" w14:textId="77777777" w:rsidR="00B120F6" w:rsidRPr="008C1098" w:rsidRDefault="00981331" w:rsidP="006639EC">
      <w:pPr>
        <w:pStyle w:val="Heading3"/>
        <w:tabs>
          <w:tab w:val="clear" w:pos="2970"/>
          <w:tab w:val="num" w:pos="1701"/>
        </w:tabs>
        <w:ind w:left="1701" w:hanging="992"/>
      </w:pPr>
      <w:bookmarkStart w:id="88" w:name="_Ref362454204"/>
      <w:r w:rsidRPr="008C1098">
        <w:t>to transfer all or part of its capacity to another Network User having a gas transportation agreement with ICGB; and/or</w:t>
      </w:r>
      <w:bookmarkEnd w:id="88"/>
    </w:p>
    <w:p w14:paraId="4D839CCA" w14:textId="77777777" w:rsidR="00B120F6" w:rsidRPr="001E5D5C" w:rsidRDefault="00981331" w:rsidP="00F15BA4">
      <w:pPr>
        <w:pStyle w:val="Heading3"/>
        <w:tabs>
          <w:tab w:val="clear" w:pos="2970"/>
          <w:tab w:val="num" w:pos="1701"/>
        </w:tabs>
        <w:ind w:left="1701" w:hanging="992"/>
      </w:pPr>
      <w:bookmarkStart w:id="89" w:name="_Ref362454205"/>
      <w:r w:rsidRPr="001E5D5C">
        <w:t>to sublet all or part of its capacity to a Third Party in accordance with the INC</w:t>
      </w:r>
      <w:bookmarkEnd w:id="89"/>
      <w:r w:rsidRPr="001E5D5C">
        <w:t>.</w:t>
      </w:r>
    </w:p>
    <w:p w14:paraId="4D22D09E" w14:textId="15D93D3F" w:rsidR="00B120F6" w:rsidRPr="001E5D5C" w:rsidRDefault="00981331">
      <w:pPr>
        <w:pStyle w:val="Heading2"/>
        <w:keepNext/>
      </w:pPr>
      <w:bookmarkStart w:id="90" w:name="_Ref362454206"/>
      <w:r w:rsidRPr="001E5D5C">
        <w:t>The Party that transfers its rights and obligations under this clause </w:t>
      </w:r>
      <w:r w:rsidRPr="001E5D5C">
        <w:fldChar w:fldCharType="begin"/>
      </w:r>
      <w:r w:rsidRPr="001E5D5C">
        <w:instrText xml:space="preserve"> REF _Ref1384153 \r \h </w:instrText>
      </w:r>
      <w:r w:rsidR="001E5D5C">
        <w:instrText xml:space="preserve"> \* MERGEFORMAT </w:instrText>
      </w:r>
      <w:r w:rsidRPr="001E5D5C">
        <w:fldChar w:fldCharType="separate"/>
      </w:r>
      <w:r w:rsidR="00AD4D4A">
        <w:t>7</w:t>
      </w:r>
      <w:r w:rsidRPr="001E5D5C">
        <w:fldChar w:fldCharType="end"/>
      </w:r>
      <w:r w:rsidRPr="001E5D5C">
        <w:t xml:space="preserve"> shall remain liable for the obligations of the transferee, unless:</w:t>
      </w:r>
      <w:bookmarkEnd w:id="90"/>
    </w:p>
    <w:p w14:paraId="4BAA1211" w14:textId="77777777" w:rsidR="00B120F6" w:rsidRPr="001E5D5C" w:rsidRDefault="00981331" w:rsidP="006639EC">
      <w:pPr>
        <w:pStyle w:val="Heading3"/>
        <w:tabs>
          <w:tab w:val="clear" w:pos="2970"/>
          <w:tab w:val="num" w:pos="1701"/>
        </w:tabs>
        <w:ind w:left="1701" w:hanging="992"/>
      </w:pPr>
      <w:bookmarkStart w:id="91" w:name="_Ref362454207"/>
      <w:r w:rsidRPr="008C1098">
        <w:t>the transferee delivers to the non</w:t>
      </w:r>
      <w:r w:rsidRPr="008C1098">
        <w:noBreakHyphen/>
        <w:t>transferring Pa</w:t>
      </w:r>
      <w:r w:rsidRPr="001E5D5C">
        <w:t>rty its written unconditional and irrevocable undertaking to be bound by and perform all obligations of the transferor under this GTA; and</w:t>
      </w:r>
      <w:bookmarkEnd w:id="91"/>
    </w:p>
    <w:p w14:paraId="5683F9C1" w14:textId="77777777" w:rsidR="00B120F6" w:rsidRPr="001E5D5C" w:rsidRDefault="00981331" w:rsidP="006639EC">
      <w:pPr>
        <w:pStyle w:val="Heading3"/>
        <w:tabs>
          <w:tab w:val="clear" w:pos="2970"/>
          <w:tab w:val="num" w:pos="1701"/>
        </w:tabs>
        <w:ind w:left="1701" w:hanging="992"/>
      </w:pPr>
      <w:bookmarkStart w:id="92" w:name="_Ref362454208"/>
      <w:r w:rsidRPr="001E5D5C">
        <w:t>the transferring Party shall have demonstrated to the reasonable satisfaction of the other Party that the transferee has sufficient financial and technical capability to exercise the rights and perform the obligations under this GTA that are the subject of the assignment or transfer to the standard of a Reasonable and Prudent Party.</w:t>
      </w:r>
      <w:bookmarkEnd w:id="92"/>
    </w:p>
    <w:p w14:paraId="20114A51" w14:textId="77777777" w:rsidR="00B120F6" w:rsidRPr="001E5D5C" w:rsidRDefault="00981331">
      <w:pPr>
        <w:pStyle w:val="Heading2"/>
      </w:pPr>
      <w:r w:rsidRPr="001E5D5C">
        <w:rPr>
          <w:szCs w:val="22"/>
        </w:rPr>
        <w:t>The transfer of this GTA implies the transfer of, and acceptance to abide by the terms and conditions set out in, the INC.</w:t>
      </w:r>
    </w:p>
    <w:p w14:paraId="525CB9CD" w14:textId="42236B2E" w:rsidR="00B120F6" w:rsidRPr="001E5D5C" w:rsidRDefault="002552F6">
      <w:pPr>
        <w:pStyle w:val="Heading1"/>
      </w:pPr>
      <w:bookmarkStart w:id="93" w:name="_Ref95208831"/>
      <w:bookmarkStart w:id="94" w:name="_Ref97717242"/>
      <w:bookmarkStart w:id="95" w:name="_Ref97719963"/>
      <w:bookmarkStart w:id="96" w:name="_Toc99698549"/>
      <w:bookmarkStart w:id="97" w:name="_Toc362450573"/>
      <w:bookmarkStart w:id="98" w:name="_Ref362454235"/>
      <w:bookmarkStart w:id="99" w:name="_Toc373401737"/>
      <w:bookmarkStart w:id="100" w:name="_Ref492894588"/>
      <w:r>
        <w:t xml:space="preserve">NETWORK USER </w:t>
      </w:r>
      <w:r w:rsidR="00981331" w:rsidRPr="001E5D5C">
        <w:t>CREDIT SUPPORT</w:t>
      </w:r>
      <w:bookmarkEnd w:id="93"/>
      <w:bookmarkEnd w:id="94"/>
      <w:bookmarkEnd w:id="95"/>
      <w:bookmarkEnd w:id="96"/>
    </w:p>
    <w:p w14:paraId="76D23C7B" w14:textId="2CCCA41A" w:rsidR="0099789C" w:rsidRPr="00E81A85" w:rsidRDefault="000D5EFE" w:rsidP="006639EC">
      <w:pPr>
        <w:pStyle w:val="Heading2"/>
        <w:keepNext/>
      </w:pPr>
      <w:r w:rsidRPr="006639EC">
        <w:t xml:space="preserve">The Network User </w:t>
      </w:r>
      <w:r w:rsidR="000F3C5A" w:rsidRPr="006639EC">
        <w:t>shall provide</w:t>
      </w:r>
      <w:r w:rsidR="00DB7489" w:rsidRPr="006639EC">
        <w:t xml:space="preserve"> the </w:t>
      </w:r>
      <w:r w:rsidR="002552F6" w:rsidRPr="006639EC">
        <w:t xml:space="preserve">Network User </w:t>
      </w:r>
      <w:r w:rsidRPr="006639EC">
        <w:t xml:space="preserve">Credit Support </w:t>
      </w:r>
      <w:r w:rsidR="002D51E0">
        <w:t xml:space="preserve">for the purpose of meeting the Capacity Booking Minimum Credit Limit </w:t>
      </w:r>
      <w:r w:rsidR="000F3C5A" w:rsidRPr="006639EC">
        <w:t xml:space="preserve">in </w:t>
      </w:r>
      <w:r w:rsidR="002552F6" w:rsidRPr="00111C25">
        <w:t xml:space="preserve">accordance with </w:t>
      </w:r>
      <w:r w:rsidR="002D51E0">
        <w:t xml:space="preserve">this clause 8 and </w:t>
      </w:r>
      <w:r w:rsidR="002552F6" w:rsidRPr="00111C25">
        <w:t>Article 29 of the INC</w:t>
      </w:r>
      <w:r w:rsidR="002552F6" w:rsidRPr="006639EC">
        <w:t>.</w:t>
      </w:r>
      <w:r w:rsidR="001968FF">
        <w:t xml:space="preserve"> </w:t>
      </w:r>
    </w:p>
    <w:p w14:paraId="63591796" w14:textId="0A114BA7" w:rsidR="000C37AE" w:rsidRDefault="000C37AE" w:rsidP="006639EC">
      <w:pPr>
        <w:pStyle w:val="Heading2"/>
        <w:keepNext/>
      </w:pPr>
      <w:bookmarkStart w:id="101" w:name="_Hlk20828264"/>
      <w:r>
        <w:t>Capacity Booking Minimum Credit Limit</w:t>
      </w:r>
    </w:p>
    <w:p w14:paraId="4CA7EE07" w14:textId="05D47D80" w:rsidR="00423FD0" w:rsidRDefault="00D207EC" w:rsidP="006639EC">
      <w:pPr>
        <w:pStyle w:val="Heading3"/>
        <w:tabs>
          <w:tab w:val="clear" w:pos="2970"/>
          <w:tab w:val="num" w:pos="1701"/>
        </w:tabs>
        <w:ind w:left="1701" w:hanging="992"/>
      </w:pPr>
      <w:r>
        <w:t>T</w:t>
      </w:r>
      <w:r w:rsidR="00423FD0">
        <w:t xml:space="preserve">here can be no </w:t>
      </w:r>
      <w:r w:rsidR="00722159" w:rsidRPr="004C6E43">
        <w:t>Allocated</w:t>
      </w:r>
      <w:r w:rsidR="004C6E43">
        <w:t xml:space="preserve"> Quantities </w:t>
      </w:r>
      <w:r w:rsidR="00894369">
        <w:t xml:space="preserve">of a particular Capacity Product </w:t>
      </w:r>
      <w:r w:rsidR="00423FD0">
        <w:t xml:space="preserve">unless </w:t>
      </w:r>
      <w:r w:rsidR="00894369">
        <w:t xml:space="preserve">and until </w:t>
      </w:r>
      <w:r w:rsidR="00423FD0">
        <w:t xml:space="preserve">the relevant Capacity Booking Minimum Credit Limit </w:t>
      </w:r>
      <w:r w:rsidR="00C51B22">
        <w:t xml:space="preserve">in relation to </w:t>
      </w:r>
      <w:r w:rsidR="00BE2807">
        <w:t>such Capacity Product</w:t>
      </w:r>
      <w:r w:rsidR="00C51B22">
        <w:t xml:space="preserve"> </w:t>
      </w:r>
      <w:r w:rsidR="00423FD0">
        <w:t>has been met in full by the Network User.</w:t>
      </w:r>
      <w:r w:rsidR="00070778">
        <w:t xml:space="preserve"> </w:t>
      </w:r>
    </w:p>
    <w:p w14:paraId="7D934283" w14:textId="62497397" w:rsidR="000C37AE" w:rsidRDefault="001529CB" w:rsidP="006639EC">
      <w:pPr>
        <w:pStyle w:val="Heading3"/>
        <w:tabs>
          <w:tab w:val="clear" w:pos="2970"/>
          <w:tab w:val="num" w:pos="1701"/>
        </w:tabs>
        <w:ind w:left="1701" w:hanging="992"/>
      </w:pPr>
      <w:bookmarkStart w:id="102" w:name="_Ref97719907"/>
      <w:r>
        <w:t xml:space="preserve">The Capacity Booking Minimum Credit Limit </w:t>
      </w:r>
      <w:r w:rsidR="001A56C2">
        <w:t xml:space="preserve">is </w:t>
      </w:r>
      <w:r>
        <w:t>as follows:</w:t>
      </w:r>
      <w:bookmarkEnd w:id="102"/>
    </w:p>
    <w:p w14:paraId="4D0A68BC" w14:textId="521EF4B8" w:rsidR="001529CB" w:rsidRDefault="00701EA8" w:rsidP="006639EC">
      <w:pPr>
        <w:pStyle w:val="Heading4"/>
        <w:tabs>
          <w:tab w:val="clear" w:pos="2880"/>
          <w:tab w:val="num" w:pos="2268"/>
        </w:tabs>
        <w:ind w:left="2268" w:hanging="850"/>
      </w:pPr>
      <w:r>
        <w:t xml:space="preserve">as a condition to participation in </w:t>
      </w:r>
      <w:r w:rsidR="001A56C2">
        <w:t xml:space="preserve">an </w:t>
      </w:r>
      <w:r>
        <w:t>auction generally</w:t>
      </w:r>
      <w:r w:rsidR="001529CB">
        <w:t>, the minimum value is EUR 2,500</w:t>
      </w:r>
      <w:r w:rsidR="00B9121D">
        <w:t xml:space="preserve">, which </w:t>
      </w:r>
      <w:r w:rsidR="001A56C2">
        <w:t xml:space="preserve">amount </w:t>
      </w:r>
      <w:r w:rsidR="00B9121D">
        <w:t xml:space="preserve">shall apply in addition to any amount applicable for the relevant Capacity Product in accordance with this clause </w:t>
      </w:r>
      <w:r w:rsidR="007E4ADB">
        <w:fldChar w:fldCharType="begin"/>
      </w:r>
      <w:r w:rsidR="007E4ADB">
        <w:instrText xml:space="preserve"> REF _Ref97719907 \r \h </w:instrText>
      </w:r>
      <w:r w:rsidR="007E4ADB">
        <w:fldChar w:fldCharType="separate"/>
      </w:r>
      <w:r w:rsidR="00AD4D4A">
        <w:t>8.2.2</w:t>
      </w:r>
      <w:r w:rsidR="007E4ADB">
        <w:fldChar w:fldCharType="end"/>
      </w:r>
      <w:r w:rsidR="001529CB">
        <w:t>;</w:t>
      </w:r>
    </w:p>
    <w:p w14:paraId="65C20749" w14:textId="5B2D05C7" w:rsidR="001529CB" w:rsidRDefault="00897D7A" w:rsidP="006639EC">
      <w:pPr>
        <w:pStyle w:val="Heading4"/>
        <w:tabs>
          <w:tab w:val="clear" w:pos="2880"/>
          <w:tab w:val="num" w:pos="2268"/>
        </w:tabs>
        <w:ind w:left="2268" w:hanging="850"/>
      </w:pPr>
      <w:r>
        <w:t xml:space="preserve">for </w:t>
      </w:r>
      <w:r w:rsidR="001529CB">
        <w:t xml:space="preserve">yearly Capacity Product, subject to clause </w:t>
      </w:r>
      <w:r w:rsidR="007E4ADB">
        <w:t xml:space="preserve"> </w:t>
      </w:r>
      <w:r w:rsidR="007E4ADB">
        <w:fldChar w:fldCharType="begin"/>
      </w:r>
      <w:r w:rsidR="007E4ADB">
        <w:instrText xml:space="preserve"> REF _Ref97719907 \r \h </w:instrText>
      </w:r>
      <w:r w:rsidR="007E4ADB">
        <w:fldChar w:fldCharType="separate"/>
      </w:r>
      <w:r w:rsidR="00AD4D4A">
        <w:t>8.2.2</w:t>
      </w:r>
      <w:r w:rsidR="007E4ADB">
        <w:fldChar w:fldCharType="end"/>
      </w:r>
      <w:r w:rsidR="001529CB">
        <w:t xml:space="preserve">(a) above, the minimum value is </w:t>
      </w:r>
      <w:r w:rsidR="00D320AA">
        <w:t>fifteen</w:t>
      </w:r>
      <w:r w:rsidR="001529CB">
        <w:t xml:space="preserve"> per cent (</w:t>
      </w:r>
      <w:r w:rsidR="00D320AA">
        <w:t>15</w:t>
      </w:r>
      <w:r w:rsidR="001529CB" w:rsidRPr="002B1BEE">
        <w:t>%</w:t>
      </w:r>
      <w:r w:rsidR="001529CB">
        <w:t>)</w:t>
      </w:r>
      <w:r w:rsidR="001529CB" w:rsidRPr="002B1BEE">
        <w:t xml:space="preserve"> of </w:t>
      </w:r>
      <w:r w:rsidR="008B74C5">
        <w:t xml:space="preserve">the sum of: (i) </w:t>
      </w:r>
      <w:r w:rsidR="001529CB" w:rsidRPr="002B1BEE">
        <w:t>the</w:t>
      </w:r>
      <w:r w:rsidR="001529CB">
        <w:t xml:space="preserve"> amount obtained by multiplying the quantity of yearly Capacity Product with the price</w:t>
      </w:r>
      <w:r w:rsidR="007F4CF5">
        <w:t xml:space="preserve"> (</w:t>
      </w:r>
      <w:r w:rsidR="001529CB">
        <w:t>applicable on the auction date</w:t>
      </w:r>
      <w:r w:rsidR="007F4CF5">
        <w:t>)</w:t>
      </w:r>
      <w:r w:rsidR="001529CB">
        <w:t xml:space="preserve"> for such yearly Capacity Product, </w:t>
      </w:r>
      <w:r w:rsidR="008B74C5">
        <w:t xml:space="preserve">(ii) </w:t>
      </w:r>
      <w:r w:rsidR="001529CB">
        <w:t>any applicable VAT</w:t>
      </w:r>
      <w:r w:rsidR="008B74C5">
        <w:t>,</w:t>
      </w:r>
      <w:r w:rsidR="001529CB">
        <w:t xml:space="preserve"> and </w:t>
      </w:r>
      <w:r w:rsidR="008B74C5">
        <w:t xml:space="preserve">(iii) any </w:t>
      </w:r>
      <w:r w:rsidR="001529CB">
        <w:t>auction premium</w:t>
      </w:r>
      <w:r w:rsidR="00DE2F7A">
        <w:t xml:space="preserve"> (or in case of bundled Capacity Product auctioned in accordance with NC CAM, one half (1/2) of any auction premium)</w:t>
      </w:r>
      <w:r w:rsidR="007F4CF5">
        <w:t>;</w:t>
      </w:r>
    </w:p>
    <w:p w14:paraId="2C583A5A" w14:textId="5E0A48AD" w:rsidR="007F4CF5" w:rsidRDefault="00897D7A" w:rsidP="006639EC">
      <w:pPr>
        <w:pStyle w:val="Heading4"/>
        <w:tabs>
          <w:tab w:val="clear" w:pos="2880"/>
          <w:tab w:val="num" w:pos="2268"/>
        </w:tabs>
        <w:ind w:left="2268" w:hanging="850"/>
      </w:pPr>
      <w:r>
        <w:t xml:space="preserve">for </w:t>
      </w:r>
      <w:r w:rsidR="007F4CF5">
        <w:t xml:space="preserve">quarterly Capacity Product, </w:t>
      </w:r>
      <w:r w:rsidR="001B4654">
        <w:t xml:space="preserve">subject to clause </w:t>
      </w:r>
      <w:r w:rsidR="007E4ADB">
        <w:t xml:space="preserve"> </w:t>
      </w:r>
      <w:r w:rsidR="007E4ADB">
        <w:fldChar w:fldCharType="begin"/>
      </w:r>
      <w:r w:rsidR="007E4ADB">
        <w:instrText xml:space="preserve"> REF _Ref97719907 \r \h </w:instrText>
      </w:r>
      <w:r w:rsidR="007E4ADB">
        <w:fldChar w:fldCharType="separate"/>
      </w:r>
      <w:r w:rsidR="00AD4D4A">
        <w:t>8.2.2</w:t>
      </w:r>
      <w:r w:rsidR="007E4ADB">
        <w:fldChar w:fldCharType="end"/>
      </w:r>
      <w:r w:rsidR="001B4654">
        <w:t xml:space="preserve">(a) above, </w:t>
      </w:r>
      <w:r w:rsidR="007F4CF5">
        <w:t xml:space="preserve">the minimum value is twenty-five per cent (25%) </w:t>
      </w:r>
      <w:r w:rsidR="001529CB" w:rsidRPr="002B1BEE">
        <w:t xml:space="preserve">of </w:t>
      </w:r>
      <w:r w:rsidR="008B74C5">
        <w:t xml:space="preserve">the sum of: (i) </w:t>
      </w:r>
      <w:r w:rsidR="001529CB" w:rsidRPr="002B1BEE">
        <w:t xml:space="preserve">the </w:t>
      </w:r>
      <w:r w:rsidR="007F4CF5">
        <w:t xml:space="preserve">amount obtained by multiplying the quantity of quarterly Capacity Product (as per the confirmation issued by the relevant Platform) with the price (applicable on the auction date) for such quarterly Capacity Product, </w:t>
      </w:r>
      <w:r w:rsidR="008B74C5">
        <w:t xml:space="preserve">(ii) </w:t>
      </w:r>
      <w:r w:rsidR="007F4CF5">
        <w:t>any applicable VAT</w:t>
      </w:r>
      <w:r w:rsidR="008B74C5">
        <w:t>,</w:t>
      </w:r>
      <w:r w:rsidR="007F4CF5">
        <w:t xml:space="preserve"> and </w:t>
      </w:r>
      <w:r w:rsidR="008B74C5">
        <w:t xml:space="preserve">(iii) any </w:t>
      </w:r>
      <w:r w:rsidR="007F4CF5">
        <w:t>auction premium</w:t>
      </w:r>
      <w:r w:rsidR="00DE2F7A">
        <w:t xml:space="preserve"> (or in case of bundled Capacity Product auctioned in accordance with NC CAM, one half (1/2) of any auction premium)</w:t>
      </w:r>
      <w:r w:rsidR="007F4CF5">
        <w:t>;</w:t>
      </w:r>
    </w:p>
    <w:p w14:paraId="1305CF87" w14:textId="61204D7C" w:rsidR="001529CB" w:rsidRDefault="00897D7A" w:rsidP="006639EC">
      <w:pPr>
        <w:pStyle w:val="Heading4"/>
        <w:tabs>
          <w:tab w:val="clear" w:pos="2880"/>
          <w:tab w:val="num" w:pos="2268"/>
        </w:tabs>
        <w:ind w:left="2268" w:hanging="850"/>
      </w:pPr>
      <w:r>
        <w:t xml:space="preserve">for </w:t>
      </w:r>
      <w:r w:rsidR="001529CB" w:rsidRPr="002B1BEE">
        <w:t xml:space="preserve">monthly </w:t>
      </w:r>
      <w:r w:rsidR="008B74C5">
        <w:t>C</w:t>
      </w:r>
      <w:r w:rsidR="001529CB" w:rsidRPr="002B1BEE">
        <w:t xml:space="preserve">apacity </w:t>
      </w:r>
      <w:r w:rsidR="008B74C5">
        <w:t xml:space="preserve">Product, subject to clause </w:t>
      </w:r>
      <w:r w:rsidR="007E4ADB">
        <w:t xml:space="preserve"> </w:t>
      </w:r>
      <w:r w:rsidR="007E4ADB">
        <w:fldChar w:fldCharType="begin"/>
      </w:r>
      <w:r w:rsidR="007E4ADB">
        <w:instrText xml:space="preserve"> REF _Ref97719907 \r \h </w:instrText>
      </w:r>
      <w:r w:rsidR="007E4ADB">
        <w:fldChar w:fldCharType="separate"/>
      </w:r>
      <w:r w:rsidR="00AD4D4A">
        <w:t>8.2.2</w:t>
      </w:r>
      <w:r w:rsidR="007E4ADB">
        <w:fldChar w:fldCharType="end"/>
      </w:r>
      <w:r w:rsidR="008B74C5">
        <w:t>(a) above, the minimum value is seventy per cent (</w:t>
      </w:r>
      <w:r w:rsidR="001529CB" w:rsidRPr="002B1BEE">
        <w:t>70%</w:t>
      </w:r>
      <w:r w:rsidR="008B74C5">
        <w:t>)</w:t>
      </w:r>
      <w:r w:rsidR="001529CB" w:rsidRPr="002B1BEE">
        <w:t xml:space="preserve"> of </w:t>
      </w:r>
      <w:r w:rsidR="00EA49FA">
        <w:t xml:space="preserve">the sum of: (i) </w:t>
      </w:r>
      <w:r w:rsidR="001529CB" w:rsidRPr="002B1BEE">
        <w:t xml:space="preserve">the </w:t>
      </w:r>
      <w:r w:rsidR="008B74C5">
        <w:t xml:space="preserve">amount obtained by multiplying the </w:t>
      </w:r>
      <w:r w:rsidR="001529CB" w:rsidRPr="002B1BEE">
        <w:t xml:space="preserve">quantity of </w:t>
      </w:r>
      <w:r w:rsidR="008B74C5">
        <w:t xml:space="preserve">monthly Capacity Product (as per the confirmation issued by the relevant Platform) and </w:t>
      </w:r>
      <w:r w:rsidR="001529CB" w:rsidRPr="002B1BEE">
        <w:t xml:space="preserve">the price </w:t>
      </w:r>
      <w:r w:rsidR="008B74C5">
        <w:t xml:space="preserve">(applicable on the auction date) </w:t>
      </w:r>
      <w:r w:rsidR="001529CB" w:rsidRPr="002B1BEE">
        <w:t xml:space="preserve">for </w:t>
      </w:r>
      <w:r w:rsidR="008B74C5">
        <w:t xml:space="preserve">such monthly Capacity Product, </w:t>
      </w:r>
      <w:r w:rsidR="00EA49FA">
        <w:t xml:space="preserve">(ii) </w:t>
      </w:r>
      <w:r w:rsidR="008B74C5">
        <w:t>any applicable VAT</w:t>
      </w:r>
      <w:r w:rsidR="00EA49FA">
        <w:t>,</w:t>
      </w:r>
      <w:r w:rsidR="008B74C5">
        <w:t xml:space="preserve"> and </w:t>
      </w:r>
      <w:r w:rsidR="00EA49FA">
        <w:t xml:space="preserve">(iii) </w:t>
      </w:r>
      <w:r w:rsidR="008B74C5">
        <w:t>any auction premium</w:t>
      </w:r>
      <w:r w:rsidR="00DE2F7A">
        <w:t xml:space="preserve"> (or in case of bundled Capacity Product auctioned in accordance with NC CAM, one half (1/2) of any auction premium)</w:t>
      </w:r>
      <w:r w:rsidR="001529CB">
        <w:t>;</w:t>
      </w:r>
    </w:p>
    <w:p w14:paraId="433B9997" w14:textId="66904146" w:rsidR="001529CB" w:rsidRDefault="00897D7A" w:rsidP="006639EC">
      <w:pPr>
        <w:pStyle w:val="Heading4"/>
        <w:tabs>
          <w:tab w:val="clear" w:pos="2880"/>
          <w:tab w:val="num" w:pos="2268"/>
        </w:tabs>
        <w:ind w:left="2268" w:hanging="850"/>
      </w:pPr>
      <w:r>
        <w:t xml:space="preserve">for </w:t>
      </w:r>
      <w:r w:rsidR="00282E6B">
        <w:t>“</w:t>
      </w:r>
      <w:r w:rsidR="001529CB" w:rsidRPr="00252F4E">
        <w:rPr>
          <w:i/>
          <w:iCs/>
        </w:rPr>
        <w:t>day-ahead</w:t>
      </w:r>
      <w:r w:rsidR="00282E6B">
        <w:t>”</w:t>
      </w:r>
      <w:r w:rsidR="001529CB" w:rsidRPr="002B1BEE">
        <w:t xml:space="preserve"> </w:t>
      </w:r>
      <w:r w:rsidR="00282E6B">
        <w:t>Capacity Product</w:t>
      </w:r>
      <w:r w:rsidR="00BB0612">
        <w:t xml:space="preserve">, respectively </w:t>
      </w:r>
      <w:r w:rsidR="00282E6B">
        <w:t>“</w:t>
      </w:r>
      <w:r w:rsidR="001529CB" w:rsidRPr="00252F4E">
        <w:rPr>
          <w:i/>
          <w:iCs/>
        </w:rPr>
        <w:t>within-day</w:t>
      </w:r>
      <w:r w:rsidR="00282E6B">
        <w:t>”</w:t>
      </w:r>
      <w:r w:rsidR="001529CB" w:rsidRPr="002B1BEE">
        <w:t xml:space="preserve"> </w:t>
      </w:r>
      <w:r w:rsidR="00282E6B">
        <w:t>C</w:t>
      </w:r>
      <w:r w:rsidR="001529CB" w:rsidRPr="002B1BEE">
        <w:t xml:space="preserve">apacity </w:t>
      </w:r>
      <w:r w:rsidR="00282E6B">
        <w:t xml:space="preserve">Product, subject to clause </w:t>
      </w:r>
      <w:r w:rsidR="00E512FC">
        <w:t>8</w:t>
      </w:r>
      <w:r w:rsidR="00282E6B">
        <w:t>.2.</w:t>
      </w:r>
      <w:r w:rsidR="00BB0612">
        <w:t>2</w:t>
      </w:r>
      <w:r w:rsidR="00282E6B">
        <w:t>(a) above, the minimum value is one hundred per cent (</w:t>
      </w:r>
      <w:r w:rsidR="001529CB" w:rsidRPr="002B1BEE">
        <w:t>100%</w:t>
      </w:r>
      <w:r w:rsidR="00282E6B">
        <w:t>)</w:t>
      </w:r>
      <w:r w:rsidR="001529CB" w:rsidRPr="002B1BEE">
        <w:t xml:space="preserve"> of the </w:t>
      </w:r>
      <w:r w:rsidR="00282E6B">
        <w:t xml:space="preserve">sum of: </w:t>
      </w:r>
      <w:r w:rsidR="00BB0612">
        <w:t>(</w:t>
      </w:r>
      <w:r w:rsidR="00282E6B">
        <w:t xml:space="preserve">i) </w:t>
      </w:r>
      <w:r w:rsidR="00282E6B" w:rsidRPr="002B1BEE">
        <w:t xml:space="preserve">the </w:t>
      </w:r>
      <w:r w:rsidR="00282E6B">
        <w:t>amount obtained by multiplying the quantity of “</w:t>
      </w:r>
      <w:r w:rsidR="00282E6B" w:rsidRPr="00252F4E">
        <w:rPr>
          <w:i/>
          <w:iCs/>
        </w:rPr>
        <w:t>day-ahead</w:t>
      </w:r>
      <w:r w:rsidR="00282E6B">
        <w:t xml:space="preserve">” Capacity Product or, as it may be, </w:t>
      </w:r>
      <w:r w:rsidR="00BB0612">
        <w:t xml:space="preserve">the quantity of </w:t>
      </w:r>
      <w:r w:rsidR="00282E6B">
        <w:t>“</w:t>
      </w:r>
      <w:r w:rsidR="00282E6B" w:rsidRPr="00252F4E">
        <w:rPr>
          <w:i/>
          <w:iCs/>
        </w:rPr>
        <w:t>within-day</w:t>
      </w:r>
      <w:r w:rsidR="00282E6B">
        <w:t>” Capacity Product (as per the confirmation issued by the relevant Platform) with the price (applicable on the auction date) for such Capacity Product, (ii) any applicable VAT, and (iii) any auction premium</w:t>
      </w:r>
      <w:r w:rsidR="00DE2F7A">
        <w:t xml:space="preserve"> (or in case of bundled Capacity Product auctioned in accordance with NC CAM, one half (1/2) of any auction premium)</w:t>
      </w:r>
      <w:r w:rsidR="00282E6B">
        <w:t>.</w:t>
      </w:r>
    </w:p>
    <w:p w14:paraId="70535F81" w14:textId="116FC263" w:rsidR="000C37AE" w:rsidRDefault="000C37AE" w:rsidP="006639EC">
      <w:pPr>
        <w:pStyle w:val="Heading3"/>
        <w:tabs>
          <w:tab w:val="clear" w:pos="2970"/>
          <w:tab w:val="num" w:pos="1701"/>
        </w:tabs>
        <w:ind w:left="1701" w:hanging="992"/>
      </w:pPr>
      <w:r>
        <w:t xml:space="preserve">A portion </w:t>
      </w:r>
      <w:r w:rsidR="00722159">
        <w:t>or</w:t>
      </w:r>
      <w:r w:rsidR="00A66861">
        <w:t>, as it may be,</w:t>
      </w:r>
      <w:r w:rsidR="00722159">
        <w:t xml:space="preserve"> entirety </w:t>
      </w:r>
      <w:r>
        <w:t xml:space="preserve">of </w:t>
      </w:r>
      <w:r w:rsidR="00A66861">
        <w:t xml:space="preserve">the amount forming part </w:t>
      </w:r>
      <w:r>
        <w:t>the Capacity Booking Minimum Credit Limit (or, if a</w:t>
      </w:r>
      <w:r w:rsidR="00722159">
        <w:t>pplicable</w:t>
      </w:r>
      <w:r>
        <w:t xml:space="preserve">, of the </w:t>
      </w:r>
      <w:r w:rsidR="00FD7B61">
        <w:t xml:space="preserve">available </w:t>
      </w:r>
      <w:r>
        <w:t xml:space="preserve">amount </w:t>
      </w:r>
      <w:r w:rsidR="00FD7B61">
        <w:t xml:space="preserve">that is </w:t>
      </w:r>
      <w:r>
        <w:t>higher than the Capacity Booking Minimum Credit Limit) shall be reserved automatically by the relevant Platform, whereupon such amount shall be also considered as reserved by the ICGB under the GTA.</w:t>
      </w:r>
    </w:p>
    <w:p w14:paraId="0EC2BE4B" w14:textId="2FCCADFF" w:rsidR="00A47EC8" w:rsidRDefault="00762663" w:rsidP="006639EC">
      <w:pPr>
        <w:pStyle w:val="Heading3"/>
        <w:tabs>
          <w:tab w:val="clear" w:pos="2970"/>
          <w:tab w:val="num" w:pos="1701"/>
        </w:tabs>
        <w:ind w:left="1701" w:hanging="992"/>
      </w:pPr>
      <w:r>
        <w:t xml:space="preserve">Amounts reserved under </w:t>
      </w:r>
      <w:r w:rsidR="00613C55">
        <w:t xml:space="preserve">clause </w:t>
      </w:r>
      <w:r w:rsidR="007E4ADB">
        <w:fldChar w:fldCharType="begin"/>
      </w:r>
      <w:r w:rsidR="007E4ADB">
        <w:instrText xml:space="preserve"> REF _Ref97719907 \r \h </w:instrText>
      </w:r>
      <w:r w:rsidR="007E4ADB">
        <w:fldChar w:fldCharType="separate"/>
      </w:r>
      <w:r w:rsidR="00AD4D4A">
        <w:t>8.2.2</w:t>
      </w:r>
      <w:r w:rsidR="007E4ADB">
        <w:fldChar w:fldCharType="end"/>
      </w:r>
      <w:r w:rsidR="007E4ADB">
        <w:t xml:space="preserve"> </w:t>
      </w:r>
      <w:r w:rsidR="009E2C3C">
        <w:t xml:space="preserve">for the purpose of satisfaction of the Capacity Booking Minimum Credit Limit </w:t>
      </w:r>
      <w:r>
        <w:t>shall be re</w:t>
      </w:r>
      <w:r w:rsidR="00F07C9F">
        <w:t xml:space="preserve">turned </w:t>
      </w:r>
      <w:r w:rsidR="009E2C3C">
        <w:t xml:space="preserve">by ICGB </w:t>
      </w:r>
      <w:r w:rsidR="00F07C9F">
        <w:t>to the Network User</w:t>
      </w:r>
      <w:r w:rsidR="00111C25">
        <w:t>,</w:t>
      </w:r>
      <w:r w:rsidR="00F07C9F">
        <w:t xml:space="preserve"> </w:t>
      </w:r>
      <w:r w:rsidR="00111C25" w:rsidRPr="00111C25">
        <w:rPr>
          <w:i/>
          <w:iCs/>
        </w:rPr>
        <w:t>provided that</w:t>
      </w:r>
      <w:r w:rsidR="00111C25">
        <w:t xml:space="preserve"> </w:t>
      </w:r>
      <w:r>
        <w:t xml:space="preserve">there are no outstanding monetary obligations </w:t>
      </w:r>
      <w:r w:rsidR="00F07C9F">
        <w:t xml:space="preserve">of the Network User </w:t>
      </w:r>
      <w:r w:rsidR="009E2C3C">
        <w:t xml:space="preserve">towards ICGB </w:t>
      </w:r>
      <w:r>
        <w:t xml:space="preserve">under this GTA </w:t>
      </w:r>
      <w:r w:rsidR="00CB470C">
        <w:t>and</w:t>
      </w:r>
      <w:r>
        <w:t xml:space="preserve"> the </w:t>
      </w:r>
      <w:r w:rsidR="00C558B6">
        <w:t>Ancillary Contract(s) (if any)</w:t>
      </w:r>
      <w:r w:rsidR="00111C25">
        <w:t>,</w:t>
      </w:r>
      <w:r w:rsidR="009E2C3C">
        <w:t xml:space="preserve"> as follows:</w:t>
      </w:r>
    </w:p>
    <w:p w14:paraId="0658B22E" w14:textId="47FCF90B" w:rsidR="009E2C3C" w:rsidRDefault="009E2C3C" w:rsidP="006639EC">
      <w:pPr>
        <w:pStyle w:val="Heading4"/>
        <w:tabs>
          <w:tab w:val="clear" w:pos="2880"/>
          <w:tab w:val="num" w:pos="2268"/>
        </w:tabs>
        <w:ind w:left="2268" w:hanging="850"/>
      </w:pPr>
      <w:r w:rsidRPr="006639EC">
        <w:t>for a</w:t>
      </w:r>
      <w:r>
        <w:t xml:space="preserve">mounts reserved under </w:t>
      </w:r>
      <w:r w:rsidR="00613C55">
        <w:t xml:space="preserve">clause </w:t>
      </w:r>
      <w:r w:rsidR="007E4ADB">
        <w:fldChar w:fldCharType="begin"/>
      </w:r>
      <w:r w:rsidR="007E4ADB">
        <w:instrText xml:space="preserve"> REF _Ref97719907 \r \h </w:instrText>
      </w:r>
      <w:r w:rsidR="007E4ADB">
        <w:fldChar w:fldCharType="separate"/>
      </w:r>
      <w:r w:rsidR="00AD4D4A">
        <w:t>8.2.2</w:t>
      </w:r>
      <w:r w:rsidR="007E4ADB">
        <w:fldChar w:fldCharType="end"/>
      </w:r>
      <w:r w:rsidR="007E4ADB">
        <w:t xml:space="preserve"> </w:t>
      </w:r>
      <w:r>
        <w:t xml:space="preserve">for the purpose of satisfaction of the Capacity Booking Minimum Credit Limit in relation to </w:t>
      </w:r>
      <w:r w:rsidR="00956F4A">
        <w:t xml:space="preserve">(i) allocated </w:t>
      </w:r>
      <w:r w:rsidR="00252F4E">
        <w:t>yearly Capacity Product</w:t>
      </w:r>
      <w:r>
        <w:t xml:space="preserve">, </w:t>
      </w:r>
      <w:r w:rsidR="00956F4A">
        <w:t>and</w:t>
      </w:r>
      <w:r w:rsidR="00993F15">
        <w:t>/or</w:t>
      </w:r>
      <w:r w:rsidR="00956F4A">
        <w:t xml:space="preserve"> (ii) </w:t>
      </w:r>
      <w:r>
        <w:t xml:space="preserve">allocated </w:t>
      </w:r>
      <w:r w:rsidR="00252F4E">
        <w:t>q</w:t>
      </w:r>
      <w:r>
        <w:t xml:space="preserve">uarterly </w:t>
      </w:r>
      <w:r w:rsidR="00252F4E">
        <w:t xml:space="preserve">Capacity Product </w:t>
      </w:r>
      <w:r>
        <w:t xml:space="preserve">– the </w:t>
      </w:r>
      <w:r w:rsidR="00F07C9F">
        <w:t xml:space="preserve">amount will </w:t>
      </w:r>
      <w:r>
        <w:t>re</w:t>
      </w:r>
      <w:r w:rsidR="00F07C9F">
        <w:t xml:space="preserve">turned </w:t>
      </w:r>
      <w:r>
        <w:t xml:space="preserve">within two (2) </w:t>
      </w:r>
      <w:r w:rsidR="00F07C9F">
        <w:t>Working Days</w:t>
      </w:r>
      <w:r>
        <w:t xml:space="preserve"> from the date of the last </w:t>
      </w:r>
      <w:r w:rsidR="008C2E3D">
        <w:t xml:space="preserve">monthly </w:t>
      </w:r>
      <w:r>
        <w:t xml:space="preserve">payment </w:t>
      </w:r>
      <w:r w:rsidR="00F07C9F">
        <w:t xml:space="preserve">by the Network User in connection with </w:t>
      </w:r>
      <w:r>
        <w:t>the relevant Capacity Product</w:t>
      </w:r>
      <w:r w:rsidR="00956F4A">
        <w:t>;</w:t>
      </w:r>
    </w:p>
    <w:p w14:paraId="35AF3F11" w14:textId="27048450" w:rsidR="00956F4A" w:rsidRPr="006639EC" w:rsidRDefault="00956F4A" w:rsidP="006639EC">
      <w:pPr>
        <w:pStyle w:val="Heading4"/>
        <w:tabs>
          <w:tab w:val="clear" w:pos="2880"/>
          <w:tab w:val="num" w:pos="2268"/>
        </w:tabs>
        <w:ind w:left="2268" w:hanging="850"/>
      </w:pPr>
      <w:r>
        <w:t xml:space="preserve">for amounts reserved under </w:t>
      </w:r>
      <w:r w:rsidR="00613C55">
        <w:t xml:space="preserve">clause </w:t>
      </w:r>
      <w:r w:rsidR="007E4ADB">
        <w:fldChar w:fldCharType="begin"/>
      </w:r>
      <w:r w:rsidR="007E4ADB">
        <w:instrText xml:space="preserve"> REF _Ref97719907 \r \h </w:instrText>
      </w:r>
      <w:r w:rsidR="007E4ADB">
        <w:fldChar w:fldCharType="separate"/>
      </w:r>
      <w:r w:rsidR="00AD4D4A">
        <w:t>8.2.2</w:t>
      </w:r>
      <w:r w:rsidR="007E4ADB">
        <w:fldChar w:fldCharType="end"/>
      </w:r>
      <w:r w:rsidR="007E4ADB">
        <w:t xml:space="preserve"> </w:t>
      </w:r>
      <w:r>
        <w:t xml:space="preserve">for the purpose of satisfaction of the Capacity Booking Minimum Credit Limit in relation to </w:t>
      </w:r>
      <w:r w:rsidR="00F07C9F">
        <w:t xml:space="preserve">(i) </w:t>
      </w:r>
      <w:r>
        <w:t xml:space="preserve">allocated </w:t>
      </w:r>
      <w:r w:rsidR="00252F4E">
        <w:t>m</w:t>
      </w:r>
      <w:r>
        <w:t xml:space="preserve">onthly </w:t>
      </w:r>
      <w:r w:rsidR="00252F4E">
        <w:t>Capacity Product,</w:t>
      </w:r>
      <w:r w:rsidR="00F07C9F">
        <w:t xml:space="preserve"> (</w:t>
      </w:r>
      <w:r w:rsidR="00993F15">
        <w:t>ii</w:t>
      </w:r>
      <w:r w:rsidR="00F07C9F">
        <w:t>) allocated “</w:t>
      </w:r>
      <w:r w:rsidR="00F07C9F" w:rsidRPr="006639EC">
        <w:rPr>
          <w:i/>
          <w:iCs/>
        </w:rPr>
        <w:t>day-ahead</w:t>
      </w:r>
      <w:r w:rsidR="00F07C9F">
        <w:t>” Capacity Product, and/or (</w:t>
      </w:r>
      <w:r w:rsidR="00993F15">
        <w:t>iii</w:t>
      </w:r>
      <w:r w:rsidR="00F07C9F">
        <w:t>) allocated “</w:t>
      </w:r>
      <w:r w:rsidR="00F07C9F" w:rsidRPr="006639EC">
        <w:rPr>
          <w:i/>
          <w:iCs/>
        </w:rPr>
        <w:t>within day</w:t>
      </w:r>
      <w:r w:rsidR="00F07C9F">
        <w:t xml:space="preserve">” Capacity Product – the </w:t>
      </w:r>
      <w:r w:rsidR="008C2E3D">
        <w:t xml:space="preserve">amount will be returned within </w:t>
      </w:r>
      <w:r w:rsidR="00F07C9F">
        <w:t xml:space="preserve">two (2) Working Days from the date of payment by the Network User </w:t>
      </w:r>
      <w:r w:rsidR="008C2E3D">
        <w:t xml:space="preserve">in </w:t>
      </w:r>
      <w:r w:rsidR="00CB470C">
        <w:t xml:space="preserve">connection with the </w:t>
      </w:r>
      <w:r w:rsidR="00F07C9F">
        <w:t>relevant Capacity Product</w:t>
      </w:r>
      <w:r w:rsidR="008C2E3D">
        <w:t>.</w:t>
      </w:r>
    </w:p>
    <w:p w14:paraId="78AD0F61" w14:textId="4CBBDA7C" w:rsidR="00FF7204" w:rsidRDefault="004C736D">
      <w:pPr>
        <w:pStyle w:val="Heading1"/>
      </w:pPr>
      <w:bookmarkStart w:id="103" w:name="_Toc99698550"/>
      <w:bookmarkEnd w:id="101"/>
      <w:r>
        <w:t xml:space="preserve">EARLY </w:t>
      </w:r>
      <w:r w:rsidR="00FF7204">
        <w:t>TERMINATION</w:t>
      </w:r>
      <w:bookmarkEnd w:id="103"/>
    </w:p>
    <w:p w14:paraId="7B13A7E9" w14:textId="2E16B64F" w:rsidR="00FF7204" w:rsidRDefault="00FF7204" w:rsidP="00FF7204">
      <w:pPr>
        <w:pStyle w:val="Heading2"/>
      </w:pPr>
      <w:r>
        <w:t xml:space="preserve">In addition to the termination reasons set out in Article 25 of the INC, the GTA may </w:t>
      </w:r>
      <w:r w:rsidR="006B6B8C">
        <w:t xml:space="preserve">also </w:t>
      </w:r>
      <w:r>
        <w:t>be terminated in the following cases:</w:t>
      </w:r>
    </w:p>
    <w:p w14:paraId="329625C7" w14:textId="259D63F9" w:rsidR="00A626A4" w:rsidRDefault="00A626A4" w:rsidP="006639EC">
      <w:pPr>
        <w:pStyle w:val="Heading3"/>
        <w:tabs>
          <w:tab w:val="clear" w:pos="2970"/>
          <w:tab w:val="num" w:pos="1701"/>
        </w:tabs>
        <w:ind w:left="1701" w:hanging="992"/>
      </w:pPr>
      <w:r>
        <w:t xml:space="preserve">by the Parties having entered into a new gas transportation agreement that supersedes this GTA and such new gas transportation agreement </w:t>
      </w:r>
      <w:r w:rsidR="006E0459">
        <w:t xml:space="preserve">being </w:t>
      </w:r>
      <w:r>
        <w:t>in full force and effect;</w:t>
      </w:r>
      <w:r w:rsidR="00674BB1">
        <w:t xml:space="preserve"> or</w:t>
      </w:r>
    </w:p>
    <w:p w14:paraId="14F28FB4" w14:textId="70BC9359" w:rsidR="00FF7204" w:rsidRDefault="00FF7204" w:rsidP="006639EC">
      <w:pPr>
        <w:pStyle w:val="Heading3"/>
        <w:tabs>
          <w:tab w:val="clear" w:pos="2970"/>
          <w:tab w:val="num" w:pos="1701"/>
        </w:tabs>
        <w:ind w:left="1701" w:hanging="992"/>
      </w:pPr>
      <w:r>
        <w:t>ICGB</w:t>
      </w:r>
      <w:r w:rsidR="00F6593D">
        <w:t>,</w:t>
      </w:r>
      <w:r>
        <w:t xml:space="preserve"> at any time</w:t>
      </w:r>
      <w:r w:rsidR="00F6593D">
        <w:t>,</w:t>
      </w:r>
      <w:r>
        <w:t xml:space="preserve"> by giving </w:t>
      </w:r>
      <w:r w:rsidR="00237D40">
        <w:t xml:space="preserve">to </w:t>
      </w:r>
      <w:r>
        <w:t xml:space="preserve">the </w:t>
      </w:r>
      <w:r w:rsidR="00F6593D">
        <w:t xml:space="preserve">Network User </w:t>
      </w:r>
      <w:r>
        <w:t>not less than one (1) month´s written notice</w:t>
      </w:r>
      <w:r w:rsidR="004C736D">
        <w:t>; if, upon the ICGB having performed compliance check on the Network User, which check may be undertaken by the ICGB from time to time, the ICGB established that the Network User does not comply with the requirements set out in the “</w:t>
      </w:r>
      <w:r w:rsidR="004C736D" w:rsidRPr="00FB0D15">
        <w:rPr>
          <w:i/>
          <w:iCs/>
        </w:rPr>
        <w:t>Rules on access to gas transmission and/or gas distribution networks and to the gas storage facilities for natural gas</w:t>
      </w:r>
      <w:r w:rsidR="004C736D">
        <w:t>” of the Republic of Bulgaria or in any replacement or additional rules or regulations having the same or similar scope, as such may exist from time to time.</w:t>
      </w:r>
    </w:p>
    <w:p w14:paraId="17CA3BF0" w14:textId="57B93EDA" w:rsidR="00B120F6" w:rsidRPr="001E5D5C" w:rsidRDefault="00981331">
      <w:pPr>
        <w:pStyle w:val="Heading1"/>
      </w:pPr>
      <w:bookmarkStart w:id="104" w:name="_Toc99698551"/>
      <w:r w:rsidRPr="001E5D5C">
        <w:t>Notices</w:t>
      </w:r>
      <w:bookmarkEnd w:id="97"/>
      <w:bookmarkEnd w:id="98"/>
      <w:bookmarkEnd w:id="99"/>
      <w:bookmarkEnd w:id="100"/>
      <w:bookmarkEnd w:id="104"/>
    </w:p>
    <w:p w14:paraId="446A128C" w14:textId="77777777" w:rsidR="00B120F6" w:rsidRPr="001E5D5C" w:rsidRDefault="00981331">
      <w:pPr>
        <w:pStyle w:val="Heading2"/>
        <w:keepNext/>
      </w:pPr>
      <w:bookmarkStart w:id="105" w:name="_Ref362454236"/>
      <w:bookmarkStart w:id="106" w:name="_Ref1384326"/>
      <w:r w:rsidRPr="001E5D5C">
        <w:t>All notices under this GTA shall be sent to a Party at its postal address, facsimile number or E</w:t>
      </w:r>
      <w:r w:rsidRPr="001E5D5C">
        <w:noBreakHyphen/>
        <w:t>mail address, marked for the attention of the individual as set out below:</w:t>
      </w:r>
      <w:bookmarkEnd w:id="105"/>
      <w:bookmarkEnd w:id="106"/>
    </w:p>
    <w:p w14:paraId="34564CB7" w14:textId="77777777" w:rsidR="00B120F6" w:rsidRPr="001E5D5C" w:rsidRDefault="00981331">
      <w:pPr>
        <w:pStyle w:val="BodyTextIndent2"/>
        <w:keepNext/>
      </w:pPr>
      <w:r w:rsidRPr="001E5D5C">
        <w:t>Notice to ICGB:</w:t>
      </w:r>
    </w:p>
    <w:tbl>
      <w:tblPr>
        <w:tblW w:w="0" w:type="auto"/>
        <w:tblInd w:w="720" w:type="dxa"/>
        <w:tblLayout w:type="fixed"/>
        <w:tblCellMar>
          <w:left w:w="10" w:type="dxa"/>
          <w:right w:w="10" w:type="dxa"/>
        </w:tblCellMar>
        <w:tblLook w:val="0000" w:firstRow="0" w:lastRow="0" w:firstColumn="0" w:lastColumn="0" w:noHBand="0" w:noVBand="0"/>
      </w:tblPr>
      <w:tblGrid>
        <w:gridCol w:w="2168"/>
        <w:gridCol w:w="5419"/>
      </w:tblGrid>
      <w:tr w:rsidR="00B120F6" w:rsidRPr="001E5D5C" w14:paraId="2FD6BC82" w14:textId="77777777">
        <w:tc>
          <w:tcPr>
            <w:tcW w:w="2168" w:type="dxa"/>
          </w:tcPr>
          <w:p w14:paraId="6DC9E9BC" w14:textId="77777777" w:rsidR="00B120F6" w:rsidRPr="001E5D5C" w:rsidRDefault="00981331">
            <w:pPr>
              <w:keepNext/>
            </w:pPr>
            <w:r w:rsidRPr="001E5D5C">
              <w:t>Attention:</w:t>
            </w:r>
          </w:p>
        </w:tc>
        <w:tc>
          <w:tcPr>
            <w:tcW w:w="5419" w:type="dxa"/>
          </w:tcPr>
          <w:p w14:paraId="7618C8A8" w14:textId="77777777" w:rsidR="00B120F6" w:rsidRPr="001E5D5C" w:rsidRDefault="00981331">
            <w:pPr>
              <w:keepNext/>
            </w:pPr>
            <w:r w:rsidRPr="001E5D5C">
              <w:t>[</w:t>
            </w:r>
            <w:r w:rsidRPr="001E5D5C">
              <w:rPr>
                <w:rFonts w:ascii="Wingdings" w:hAnsi="Wingdings"/>
              </w:rPr>
              <w:sym w:font="Wingdings" w:char="F075"/>
            </w:r>
            <w:r w:rsidRPr="001E5D5C">
              <w:t>]</w:t>
            </w:r>
          </w:p>
        </w:tc>
      </w:tr>
      <w:tr w:rsidR="00B120F6" w:rsidRPr="001E5D5C" w14:paraId="5A514CC0" w14:textId="77777777">
        <w:tc>
          <w:tcPr>
            <w:tcW w:w="2168" w:type="dxa"/>
          </w:tcPr>
          <w:p w14:paraId="5C0A9B38" w14:textId="77777777" w:rsidR="00B120F6" w:rsidRPr="001E5D5C" w:rsidRDefault="00981331">
            <w:pPr>
              <w:keepNext/>
            </w:pPr>
            <w:r w:rsidRPr="001E5D5C">
              <w:t>Address:</w:t>
            </w:r>
          </w:p>
        </w:tc>
        <w:tc>
          <w:tcPr>
            <w:tcW w:w="5419" w:type="dxa"/>
          </w:tcPr>
          <w:p w14:paraId="1DF1A4F0" w14:textId="77777777" w:rsidR="00B120F6" w:rsidRPr="001E5D5C" w:rsidRDefault="00981331">
            <w:pPr>
              <w:keepNext/>
              <w:rPr>
                <w:b/>
              </w:rPr>
            </w:pPr>
            <w:r w:rsidRPr="001E5D5C">
              <w:t>13 Veslets Street, 1000 Sofia, Bulgaria</w:t>
            </w:r>
          </w:p>
        </w:tc>
      </w:tr>
      <w:tr w:rsidR="00B120F6" w:rsidRPr="001E5D5C" w14:paraId="1CE12B1E" w14:textId="77777777">
        <w:tc>
          <w:tcPr>
            <w:tcW w:w="2168" w:type="dxa"/>
          </w:tcPr>
          <w:p w14:paraId="7BFA391D" w14:textId="77777777" w:rsidR="00B120F6" w:rsidRPr="001E5D5C" w:rsidRDefault="00981331">
            <w:pPr>
              <w:keepNext/>
            </w:pPr>
            <w:r w:rsidRPr="001E5D5C">
              <w:t>Telephone:</w:t>
            </w:r>
          </w:p>
        </w:tc>
        <w:tc>
          <w:tcPr>
            <w:tcW w:w="5419" w:type="dxa"/>
          </w:tcPr>
          <w:p w14:paraId="496E05CB" w14:textId="77777777" w:rsidR="00B120F6" w:rsidRPr="001E5D5C" w:rsidRDefault="00981331">
            <w:r w:rsidRPr="001E5D5C">
              <w:t>[</w:t>
            </w:r>
            <w:r w:rsidRPr="001E5D5C">
              <w:rPr>
                <w:rFonts w:ascii="Wingdings" w:hAnsi="Wingdings"/>
              </w:rPr>
              <w:sym w:font="Wingdings" w:char="F075"/>
            </w:r>
            <w:r w:rsidRPr="001E5D5C">
              <w:t>]</w:t>
            </w:r>
          </w:p>
        </w:tc>
      </w:tr>
      <w:tr w:rsidR="00B120F6" w:rsidRPr="001E5D5C" w14:paraId="4B0570F0" w14:textId="77777777">
        <w:tc>
          <w:tcPr>
            <w:tcW w:w="2168" w:type="dxa"/>
          </w:tcPr>
          <w:p w14:paraId="053FE6BC" w14:textId="77777777" w:rsidR="00B120F6" w:rsidRPr="001E5D5C" w:rsidRDefault="00981331">
            <w:r w:rsidRPr="001E5D5C">
              <w:t>Facsimile:</w:t>
            </w:r>
          </w:p>
          <w:p w14:paraId="7F835CAF" w14:textId="77777777" w:rsidR="00B120F6" w:rsidRPr="001E5D5C" w:rsidRDefault="00981331">
            <w:r w:rsidRPr="001E5D5C">
              <w:t>E</w:t>
            </w:r>
            <w:r w:rsidRPr="001E5D5C">
              <w:noBreakHyphen/>
              <w:t>mail:</w:t>
            </w:r>
          </w:p>
        </w:tc>
        <w:tc>
          <w:tcPr>
            <w:tcW w:w="5419" w:type="dxa"/>
          </w:tcPr>
          <w:p w14:paraId="6D87B416" w14:textId="77777777" w:rsidR="00B120F6" w:rsidRPr="001E5D5C" w:rsidRDefault="00981331">
            <w:r w:rsidRPr="001E5D5C">
              <w:t>[</w:t>
            </w:r>
            <w:r w:rsidRPr="001E5D5C">
              <w:rPr>
                <w:rFonts w:ascii="Wingdings" w:hAnsi="Wingdings"/>
              </w:rPr>
              <w:sym w:font="Wingdings" w:char="F075"/>
            </w:r>
            <w:r w:rsidRPr="001E5D5C">
              <w:t>]</w:t>
            </w:r>
          </w:p>
          <w:p w14:paraId="0A149C6B" w14:textId="77777777" w:rsidR="00B120F6" w:rsidRPr="001E5D5C" w:rsidRDefault="00981331">
            <w:r w:rsidRPr="009E0C29">
              <w:t>[</w:t>
            </w:r>
            <w:r w:rsidRPr="001E5D5C">
              <w:rPr>
                <w:rFonts w:ascii="Wingdings" w:hAnsi="Wingdings"/>
              </w:rPr>
              <w:sym w:font="Wingdings" w:char="F075"/>
            </w:r>
            <w:r w:rsidRPr="001E5D5C">
              <w:t>]</w:t>
            </w:r>
          </w:p>
          <w:p w14:paraId="53C1620D" w14:textId="77777777" w:rsidR="00B120F6" w:rsidRPr="008C1098" w:rsidRDefault="00B120F6"/>
          <w:p w14:paraId="3CDB7ADE" w14:textId="77777777" w:rsidR="00B120F6" w:rsidRPr="001E5D5C" w:rsidRDefault="00B120F6"/>
        </w:tc>
      </w:tr>
    </w:tbl>
    <w:p w14:paraId="2ACA7C4F" w14:textId="77777777" w:rsidR="00B120F6" w:rsidRPr="001E5D5C" w:rsidRDefault="00981331">
      <w:pPr>
        <w:pStyle w:val="BodyTextIndent"/>
        <w:keepNext/>
      </w:pPr>
      <w:r w:rsidRPr="001E5D5C">
        <w:t>Notice to the Network User:</w:t>
      </w:r>
    </w:p>
    <w:tbl>
      <w:tblPr>
        <w:tblW w:w="0" w:type="auto"/>
        <w:tblInd w:w="719" w:type="dxa"/>
        <w:tblLayout w:type="fixed"/>
        <w:tblCellMar>
          <w:left w:w="10" w:type="dxa"/>
          <w:right w:w="10" w:type="dxa"/>
        </w:tblCellMar>
        <w:tblLook w:val="0000" w:firstRow="0" w:lastRow="0" w:firstColumn="0" w:lastColumn="0" w:noHBand="0" w:noVBand="0"/>
      </w:tblPr>
      <w:tblGrid>
        <w:gridCol w:w="2168"/>
        <w:gridCol w:w="5420"/>
      </w:tblGrid>
      <w:tr w:rsidR="00B120F6" w:rsidRPr="001E5D5C" w14:paraId="3DEC7BF7" w14:textId="77777777">
        <w:tc>
          <w:tcPr>
            <w:tcW w:w="2168" w:type="dxa"/>
          </w:tcPr>
          <w:p w14:paraId="350FA35D" w14:textId="77777777" w:rsidR="00B120F6" w:rsidRPr="001E5D5C" w:rsidRDefault="00981331">
            <w:pPr>
              <w:keepNext/>
            </w:pPr>
            <w:r w:rsidRPr="001E5D5C">
              <w:t>Attention:</w:t>
            </w:r>
          </w:p>
        </w:tc>
        <w:tc>
          <w:tcPr>
            <w:tcW w:w="5420" w:type="dxa"/>
          </w:tcPr>
          <w:p w14:paraId="33FAF742" w14:textId="77777777" w:rsidR="00B120F6" w:rsidRPr="001E5D5C" w:rsidRDefault="00981331">
            <w:pPr>
              <w:rPr>
                <w:rFonts w:cs="Arial"/>
              </w:rPr>
            </w:pPr>
            <w:r w:rsidRPr="001E5D5C">
              <w:t>[</w:t>
            </w:r>
            <w:r w:rsidRPr="001E5D5C">
              <w:rPr>
                <w:rFonts w:ascii="Wingdings" w:hAnsi="Wingdings"/>
              </w:rPr>
              <w:sym w:font="Wingdings" w:char="F075"/>
            </w:r>
            <w:r w:rsidRPr="001E5D5C">
              <w:t>]</w:t>
            </w:r>
          </w:p>
        </w:tc>
      </w:tr>
      <w:tr w:rsidR="00B120F6" w:rsidRPr="001E5D5C" w14:paraId="34F70833" w14:textId="77777777">
        <w:tc>
          <w:tcPr>
            <w:tcW w:w="2168" w:type="dxa"/>
          </w:tcPr>
          <w:p w14:paraId="345C762B" w14:textId="77777777" w:rsidR="00B120F6" w:rsidRPr="001E5D5C" w:rsidRDefault="00981331">
            <w:pPr>
              <w:keepNext/>
            </w:pPr>
            <w:r w:rsidRPr="001E5D5C">
              <w:t>Address:</w:t>
            </w:r>
          </w:p>
        </w:tc>
        <w:tc>
          <w:tcPr>
            <w:tcW w:w="5420" w:type="dxa"/>
          </w:tcPr>
          <w:p w14:paraId="5A2E1561" w14:textId="77777777" w:rsidR="00B120F6" w:rsidRPr="001E5D5C" w:rsidRDefault="00981331">
            <w:pPr>
              <w:rPr>
                <w:rFonts w:cs="Arial"/>
              </w:rPr>
            </w:pPr>
            <w:r w:rsidRPr="001E5D5C">
              <w:t>[</w:t>
            </w:r>
            <w:r w:rsidRPr="001E5D5C">
              <w:rPr>
                <w:rFonts w:ascii="Wingdings" w:hAnsi="Wingdings"/>
              </w:rPr>
              <w:sym w:font="Wingdings" w:char="F075"/>
            </w:r>
            <w:r w:rsidRPr="001E5D5C">
              <w:t>]</w:t>
            </w:r>
          </w:p>
        </w:tc>
      </w:tr>
      <w:tr w:rsidR="00B120F6" w:rsidRPr="001E5D5C" w14:paraId="5C112B24" w14:textId="77777777">
        <w:tc>
          <w:tcPr>
            <w:tcW w:w="2168" w:type="dxa"/>
          </w:tcPr>
          <w:p w14:paraId="04025DD4" w14:textId="77777777" w:rsidR="00B120F6" w:rsidRPr="001E5D5C" w:rsidRDefault="00981331">
            <w:pPr>
              <w:keepNext/>
            </w:pPr>
            <w:r w:rsidRPr="001E5D5C">
              <w:t>Telephone:</w:t>
            </w:r>
          </w:p>
        </w:tc>
        <w:tc>
          <w:tcPr>
            <w:tcW w:w="5420" w:type="dxa"/>
          </w:tcPr>
          <w:p w14:paraId="69D64490" w14:textId="77777777" w:rsidR="00B120F6" w:rsidRPr="001E5D5C" w:rsidRDefault="00981331">
            <w:r w:rsidRPr="001E5D5C">
              <w:t>[</w:t>
            </w:r>
            <w:r w:rsidRPr="001E5D5C">
              <w:rPr>
                <w:rFonts w:ascii="Wingdings" w:hAnsi="Wingdings"/>
              </w:rPr>
              <w:sym w:font="Wingdings" w:char="F075"/>
            </w:r>
            <w:r w:rsidRPr="001E5D5C">
              <w:t>]</w:t>
            </w:r>
          </w:p>
        </w:tc>
      </w:tr>
      <w:tr w:rsidR="00B120F6" w:rsidRPr="001E5D5C" w14:paraId="32BB1261" w14:textId="77777777">
        <w:tc>
          <w:tcPr>
            <w:tcW w:w="2168" w:type="dxa"/>
          </w:tcPr>
          <w:p w14:paraId="19B0F453" w14:textId="77777777" w:rsidR="00B120F6" w:rsidRPr="001E5D5C" w:rsidRDefault="00981331">
            <w:r w:rsidRPr="001E5D5C">
              <w:t>Facsimile:</w:t>
            </w:r>
          </w:p>
          <w:p w14:paraId="3499CB60" w14:textId="77777777" w:rsidR="00B120F6" w:rsidRPr="001E5D5C" w:rsidRDefault="00981331">
            <w:r w:rsidRPr="001E5D5C">
              <w:t>E</w:t>
            </w:r>
            <w:r w:rsidRPr="001E5D5C">
              <w:noBreakHyphen/>
              <w:t>mail:</w:t>
            </w:r>
          </w:p>
        </w:tc>
        <w:tc>
          <w:tcPr>
            <w:tcW w:w="5420" w:type="dxa"/>
          </w:tcPr>
          <w:p w14:paraId="0B1BF6B3" w14:textId="77777777" w:rsidR="00B120F6" w:rsidRPr="001E5D5C" w:rsidRDefault="00981331">
            <w:r w:rsidRPr="001E5D5C">
              <w:t>[</w:t>
            </w:r>
            <w:r w:rsidRPr="001E5D5C">
              <w:rPr>
                <w:rFonts w:ascii="Wingdings" w:hAnsi="Wingdings"/>
              </w:rPr>
              <w:sym w:font="Wingdings" w:char="F075"/>
            </w:r>
            <w:r w:rsidRPr="001E5D5C">
              <w:t>]</w:t>
            </w:r>
          </w:p>
          <w:p w14:paraId="4AD3D5D1" w14:textId="77777777" w:rsidR="00B120F6" w:rsidRPr="001E5D5C" w:rsidRDefault="00981331">
            <w:r w:rsidRPr="009E0C29">
              <w:t>[</w:t>
            </w:r>
            <w:r w:rsidRPr="001E5D5C">
              <w:rPr>
                <w:rFonts w:ascii="Wingdings" w:hAnsi="Wingdings"/>
              </w:rPr>
              <w:sym w:font="Wingdings" w:char="F075"/>
            </w:r>
            <w:r w:rsidRPr="001E5D5C">
              <w:t>]</w:t>
            </w:r>
          </w:p>
          <w:p w14:paraId="3BBE93E2" w14:textId="77777777" w:rsidR="00B120F6" w:rsidRPr="008C1098" w:rsidRDefault="00B120F6"/>
          <w:p w14:paraId="193C2097" w14:textId="77777777" w:rsidR="00B120F6" w:rsidRPr="001E5D5C" w:rsidRDefault="00B120F6"/>
        </w:tc>
      </w:tr>
    </w:tbl>
    <w:p w14:paraId="4DBCDEB1" w14:textId="1394B8A6" w:rsidR="00B120F6" w:rsidRPr="001E5D5C" w:rsidRDefault="00981331">
      <w:pPr>
        <w:pStyle w:val="Heading2"/>
      </w:pPr>
      <w:bookmarkStart w:id="107" w:name="_Ref362454237"/>
      <w:r w:rsidRPr="001E5D5C">
        <w:t>Changes to the details to be notified in accordance with the terms of clause </w:t>
      </w:r>
      <w:r w:rsidRPr="001E5D5C">
        <w:fldChar w:fldCharType="begin"/>
      </w:r>
      <w:r w:rsidRPr="001E5D5C">
        <w:instrText xml:space="preserve"> REF _Ref1384326 \r \h </w:instrText>
      </w:r>
      <w:r w:rsidR="001E5D5C">
        <w:instrText xml:space="preserve"> \* MERGEFORMAT </w:instrText>
      </w:r>
      <w:r w:rsidRPr="001E5D5C">
        <w:fldChar w:fldCharType="separate"/>
      </w:r>
      <w:r w:rsidR="00AD4D4A">
        <w:t>10.1</w:t>
      </w:r>
      <w:r w:rsidRPr="001E5D5C">
        <w:fldChar w:fldCharType="end"/>
      </w:r>
      <w:r w:rsidRPr="001E5D5C">
        <w:t xml:space="preserve"> and become effective fourteen (14) Days from the date of sending.</w:t>
      </w:r>
      <w:bookmarkEnd w:id="107"/>
    </w:p>
    <w:p w14:paraId="61B802C4" w14:textId="77777777" w:rsidR="00B120F6" w:rsidRPr="008C1098" w:rsidRDefault="00981331">
      <w:pPr>
        <w:pStyle w:val="Heading1"/>
      </w:pPr>
      <w:bookmarkStart w:id="108" w:name="_Toc362450575"/>
      <w:bookmarkStart w:id="109" w:name="_Ref362454244"/>
      <w:bookmarkStart w:id="110" w:name="_Toc373401739"/>
      <w:bookmarkStart w:id="111" w:name="_Ref492894597"/>
      <w:bookmarkStart w:id="112" w:name="_Ref1384241"/>
      <w:bookmarkStart w:id="113" w:name="_Ref1384275"/>
      <w:bookmarkStart w:id="114" w:name="_Ref1384657"/>
      <w:bookmarkStart w:id="115" w:name="_Ref1384780"/>
      <w:bookmarkStart w:id="116" w:name="_Ref1384959"/>
      <w:bookmarkStart w:id="117" w:name="_Toc99698552"/>
      <w:r w:rsidRPr="008C1098">
        <w:t>Confidentiality</w:t>
      </w:r>
      <w:bookmarkEnd w:id="108"/>
      <w:bookmarkEnd w:id="109"/>
      <w:bookmarkEnd w:id="110"/>
      <w:bookmarkEnd w:id="111"/>
      <w:bookmarkEnd w:id="112"/>
      <w:bookmarkEnd w:id="113"/>
      <w:bookmarkEnd w:id="114"/>
      <w:bookmarkEnd w:id="115"/>
      <w:bookmarkEnd w:id="116"/>
      <w:bookmarkEnd w:id="117"/>
    </w:p>
    <w:p w14:paraId="6B4F0A91" w14:textId="01B80CE1" w:rsidR="00B120F6" w:rsidRPr="009E0C29" w:rsidRDefault="00981331">
      <w:pPr>
        <w:pStyle w:val="Heading2"/>
      </w:pPr>
      <w:bookmarkStart w:id="118" w:name="_Ref362454245"/>
      <w:bookmarkStart w:id="119" w:name="_Hlk98336628"/>
      <w:r w:rsidRPr="001E5D5C">
        <w:t>Except as expressly permitted by this clause </w:t>
      </w:r>
      <w:r w:rsidRPr="001E5D5C">
        <w:fldChar w:fldCharType="begin"/>
      </w:r>
      <w:r w:rsidRPr="001E5D5C">
        <w:instrText xml:space="preserve"> REF _Ref1384241 \r \h </w:instrText>
      </w:r>
      <w:r w:rsidR="001E5D5C">
        <w:instrText xml:space="preserve"> \* MERGEFORMAT </w:instrText>
      </w:r>
      <w:r w:rsidRPr="001E5D5C">
        <w:fldChar w:fldCharType="separate"/>
      </w:r>
      <w:r w:rsidR="00AD4D4A">
        <w:t>11</w:t>
      </w:r>
      <w:r w:rsidRPr="001E5D5C">
        <w:fldChar w:fldCharType="end"/>
      </w:r>
      <w:r w:rsidRPr="001E5D5C">
        <w:t>, each Party undertakes to keep confidential (with the level of care and attention which is not less than that used to protect its own confidential information and documentation) and not to disclose Confidential Information during the term of this GTA and for a period of two years after the termination or expiry of this GTA to any Person not a Party to this GTA, without prior written consent of the other Party.</w:t>
      </w:r>
      <w:bookmarkEnd w:id="118"/>
    </w:p>
    <w:p w14:paraId="5255560F" w14:textId="77777777" w:rsidR="00B120F6" w:rsidRPr="001E5D5C" w:rsidRDefault="00981331">
      <w:pPr>
        <w:pStyle w:val="Heading2"/>
        <w:keepNext/>
      </w:pPr>
      <w:bookmarkStart w:id="120" w:name="_Ref362454246"/>
      <w:r w:rsidRPr="008C1098">
        <w:t>A Party may disclose Confidential Information to the extent such information:</w:t>
      </w:r>
      <w:bookmarkEnd w:id="120"/>
    </w:p>
    <w:p w14:paraId="2ED3612E" w14:textId="77777777" w:rsidR="00B120F6" w:rsidRPr="001E5D5C" w:rsidRDefault="00981331" w:rsidP="006639EC">
      <w:pPr>
        <w:pStyle w:val="Heading3"/>
        <w:tabs>
          <w:tab w:val="clear" w:pos="2970"/>
          <w:tab w:val="num" w:pos="1701"/>
        </w:tabs>
        <w:ind w:left="1701" w:hanging="992"/>
      </w:pPr>
      <w:bookmarkStart w:id="121" w:name="_Ref362454248"/>
      <w:r w:rsidRPr="001E5D5C">
        <w:t>is already in possession of the public or becomes available to the public other than through the act or omission of such Party or of any other Person to whom Confidential Information is disclosed pursuant to this GTA;</w:t>
      </w:r>
      <w:bookmarkEnd w:id="121"/>
    </w:p>
    <w:p w14:paraId="7E43F27B" w14:textId="77777777" w:rsidR="00B120F6" w:rsidRPr="001E5D5C" w:rsidRDefault="00981331" w:rsidP="00F15BA4">
      <w:pPr>
        <w:pStyle w:val="Heading3"/>
        <w:tabs>
          <w:tab w:val="clear" w:pos="2970"/>
          <w:tab w:val="num" w:pos="1701"/>
        </w:tabs>
        <w:ind w:left="1701" w:hanging="992"/>
      </w:pPr>
      <w:bookmarkStart w:id="122" w:name="_Ref362454249"/>
      <w:r w:rsidRPr="001E5D5C">
        <w:t xml:space="preserve">is required to be disclosed by such Party and/or an Affiliate of such Party by Applicable Law, by an order, decree, regulation, by order of a court of competent jurisdiction or a competent judicial, governmental, supervisory or regulatory body, or the rules of a stock exchange on which the securities of the Party or its Affiliate are listed, </w:t>
      </w:r>
      <w:r w:rsidRPr="001E5D5C">
        <w:rPr>
          <w:i/>
        </w:rPr>
        <w:t>provided that</w:t>
      </w:r>
      <w:r w:rsidRPr="001E5D5C">
        <w:t xml:space="preserve"> such Party shall use reasonable endeavours to limit the disclosure as far as is reasonably practicable and to give the other Party prompt notice before such disclosure;</w:t>
      </w:r>
      <w:bookmarkEnd w:id="122"/>
    </w:p>
    <w:p w14:paraId="0FBA518C" w14:textId="77777777" w:rsidR="00B120F6" w:rsidRPr="001E5D5C" w:rsidRDefault="00981331" w:rsidP="00F15BA4">
      <w:pPr>
        <w:pStyle w:val="Heading3"/>
        <w:tabs>
          <w:tab w:val="clear" w:pos="2970"/>
          <w:tab w:val="num" w:pos="1701"/>
        </w:tabs>
        <w:ind w:left="1701" w:hanging="992"/>
      </w:pPr>
      <w:bookmarkStart w:id="123" w:name="_Ref362454250"/>
      <w:r w:rsidRPr="001E5D5C">
        <w:t>is acquired independently from a Third Party that represents that it has the right to disseminate such information free from confidentiality obligation at the time it is acquired by such Party; or</w:t>
      </w:r>
      <w:bookmarkEnd w:id="123"/>
    </w:p>
    <w:p w14:paraId="79D71AE2" w14:textId="77777777" w:rsidR="00B120F6" w:rsidRPr="001E5D5C" w:rsidRDefault="00981331" w:rsidP="00F15BA4">
      <w:pPr>
        <w:pStyle w:val="Heading3"/>
        <w:tabs>
          <w:tab w:val="clear" w:pos="2970"/>
          <w:tab w:val="num" w:pos="1701"/>
        </w:tabs>
        <w:ind w:left="1701" w:hanging="992"/>
      </w:pPr>
      <w:bookmarkStart w:id="124" w:name="_Ref362454251"/>
      <w:r w:rsidRPr="001E5D5C">
        <w:t>is developed by such Party independently of the Confidential Information received from the other Party.</w:t>
      </w:r>
      <w:bookmarkEnd w:id="124"/>
    </w:p>
    <w:p w14:paraId="4C2F44B1" w14:textId="0F3C831F" w:rsidR="00B120F6" w:rsidRPr="001E5D5C" w:rsidRDefault="00981331">
      <w:pPr>
        <w:pStyle w:val="Heading2"/>
      </w:pPr>
      <w:bookmarkStart w:id="125" w:name="_Ref362454252"/>
      <w:r w:rsidRPr="001E5D5C">
        <w:t>A Party may disclose Confidential Information without the other Party's prior written consent to an Affiliate if and to the extent such disclosure is necessary for the purposes of performing this GTA and in such a case the disclosing Party is responsible for ensuring that the Affiliate complies with the terms of this clause </w:t>
      </w:r>
      <w:r w:rsidRPr="001E5D5C">
        <w:fldChar w:fldCharType="begin"/>
      </w:r>
      <w:r w:rsidRPr="001E5D5C">
        <w:instrText xml:space="preserve"> REF _Ref1384275 \r \h </w:instrText>
      </w:r>
      <w:r w:rsidR="001E5D5C">
        <w:instrText xml:space="preserve"> \* MERGEFORMAT </w:instrText>
      </w:r>
      <w:r w:rsidRPr="001E5D5C">
        <w:fldChar w:fldCharType="separate"/>
      </w:r>
      <w:r w:rsidR="00AD4D4A">
        <w:t>11</w:t>
      </w:r>
      <w:r w:rsidRPr="001E5D5C">
        <w:fldChar w:fldCharType="end"/>
      </w:r>
      <w:r w:rsidRPr="001E5D5C">
        <w:t xml:space="preserve"> as if it were a party to this GTA.</w:t>
      </w:r>
      <w:bookmarkEnd w:id="125"/>
    </w:p>
    <w:p w14:paraId="4C6B060E" w14:textId="77777777" w:rsidR="00B120F6" w:rsidRPr="008C1098" w:rsidRDefault="00981331">
      <w:pPr>
        <w:pStyle w:val="Heading2"/>
        <w:keepNext/>
      </w:pPr>
      <w:bookmarkStart w:id="126" w:name="_Ref362454253"/>
      <w:r w:rsidRPr="008C1098">
        <w:t>A Party may disclose Confidential Information without the other Party's prior written consent to any of the following persons:</w:t>
      </w:r>
      <w:bookmarkEnd w:id="126"/>
    </w:p>
    <w:p w14:paraId="40D41310" w14:textId="77777777" w:rsidR="00B120F6" w:rsidRPr="001E5D5C" w:rsidRDefault="00981331" w:rsidP="006639EC">
      <w:pPr>
        <w:pStyle w:val="Heading3"/>
        <w:tabs>
          <w:tab w:val="clear" w:pos="2970"/>
          <w:tab w:val="num" w:pos="1701"/>
        </w:tabs>
        <w:ind w:left="1701" w:hanging="850"/>
      </w:pPr>
      <w:bookmarkStart w:id="127" w:name="_Ref362454254"/>
      <w:r w:rsidRPr="001E5D5C">
        <w:t>employees, officers and directors of the disclosing Party or an Affiliate in order to enable such Party and/or an Affiliate to perform its obligations under this GTA;</w:t>
      </w:r>
      <w:bookmarkEnd w:id="127"/>
    </w:p>
    <w:p w14:paraId="22EC2DB2" w14:textId="77777777" w:rsidR="00B120F6" w:rsidRPr="001E5D5C" w:rsidRDefault="00981331" w:rsidP="006639EC">
      <w:pPr>
        <w:pStyle w:val="Heading3"/>
        <w:tabs>
          <w:tab w:val="clear" w:pos="2970"/>
          <w:tab w:val="num" w:pos="1701"/>
        </w:tabs>
        <w:ind w:left="1701" w:hanging="850"/>
      </w:pPr>
      <w:bookmarkStart w:id="128" w:name="_Ref362454255"/>
      <w:r w:rsidRPr="001E5D5C">
        <w:t>a professional adviser retained by such Party or an Affiliate in order to enable such Party and/or an Affiliate to perform its obligations under this GTA;</w:t>
      </w:r>
      <w:bookmarkEnd w:id="128"/>
    </w:p>
    <w:p w14:paraId="59A1DA2F" w14:textId="77777777" w:rsidR="00B120F6" w:rsidRPr="001E5D5C" w:rsidRDefault="00981331" w:rsidP="006639EC">
      <w:pPr>
        <w:pStyle w:val="Heading3"/>
        <w:tabs>
          <w:tab w:val="clear" w:pos="2970"/>
          <w:tab w:val="num" w:pos="1701"/>
        </w:tabs>
        <w:ind w:left="1701" w:hanging="850"/>
      </w:pPr>
      <w:bookmarkStart w:id="129" w:name="_Ref362454256"/>
      <w:r w:rsidRPr="001E5D5C">
        <w:t>a bona fide prospective transferee of a Party's rights and/or obligations under this GTA (including a prospective transferee with whom a Party and/or its Affiliates are conducting bona fide negotiations directed toward a merger, consolidation, or the sale of a majority of its or an Affiliate's shares), and any professional adviser retained by such prospective transferee, in order to enable such transferee to assess such Party's rights and obligations under this GTA;</w:t>
      </w:r>
      <w:bookmarkEnd w:id="129"/>
    </w:p>
    <w:p w14:paraId="313C12B8" w14:textId="77777777" w:rsidR="00B120F6" w:rsidRPr="001E5D5C" w:rsidRDefault="00981331" w:rsidP="006639EC">
      <w:pPr>
        <w:pStyle w:val="Heading3"/>
        <w:tabs>
          <w:tab w:val="clear" w:pos="2970"/>
          <w:tab w:val="num" w:pos="1701"/>
        </w:tabs>
        <w:ind w:left="1701" w:hanging="850"/>
      </w:pPr>
      <w:bookmarkStart w:id="130" w:name="_Ref362454257"/>
      <w:r w:rsidRPr="001E5D5C">
        <w:t>any bank or financial institution proposing to finance such Party and/or an Affiliate and/or to provide project finance in relation to the IGB Pipeline, including any professional adviser retained by such bank or financial institution;</w:t>
      </w:r>
      <w:bookmarkEnd w:id="130"/>
    </w:p>
    <w:p w14:paraId="68A6E7EB" w14:textId="77777777" w:rsidR="00B120F6" w:rsidRPr="001E5D5C" w:rsidRDefault="00981331" w:rsidP="006639EC">
      <w:pPr>
        <w:pStyle w:val="Heading3"/>
        <w:tabs>
          <w:tab w:val="clear" w:pos="2970"/>
          <w:tab w:val="num" w:pos="1701"/>
        </w:tabs>
        <w:ind w:left="1701" w:hanging="850"/>
      </w:pPr>
      <w:bookmarkStart w:id="131" w:name="_Ref362454258"/>
      <w:r w:rsidRPr="001E5D5C">
        <w:t>the operator of any connecting entry</w:t>
      </w:r>
      <w:r w:rsidRPr="001E5D5C">
        <w:noBreakHyphen/>
        <w:t>exit system upstream of the Entry Point(s) or downstream of the Exit Point(s), to the extent such disclosure is necessary for the purposes of performing this GTA or any applicable interconnection agreement or interoperability agreement;</w:t>
      </w:r>
      <w:bookmarkEnd w:id="131"/>
      <w:r w:rsidRPr="001E5D5C">
        <w:t xml:space="preserve"> </w:t>
      </w:r>
    </w:p>
    <w:p w14:paraId="661C22B9" w14:textId="77777777" w:rsidR="00B120F6" w:rsidRPr="001E5D5C" w:rsidRDefault="00981331" w:rsidP="006639EC">
      <w:pPr>
        <w:pStyle w:val="Heading3"/>
        <w:tabs>
          <w:tab w:val="clear" w:pos="2970"/>
          <w:tab w:val="num" w:pos="1701"/>
        </w:tabs>
        <w:ind w:left="1701" w:hanging="850"/>
      </w:pPr>
      <w:bookmarkStart w:id="132" w:name="_Ref362454259"/>
      <w:bookmarkStart w:id="133" w:name="_Ref1384759"/>
      <w:r w:rsidRPr="001E5D5C">
        <w:t>any arbitrator to which any dispute between the Parties has been referred</w:t>
      </w:r>
      <w:bookmarkEnd w:id="132"/>
      <w:r w:rsidRPr="001E5D5C">
        <w:t>; or</w:t>
      </w:r>
      <w:bookmarkEnd w:id="133"/>
    </w:p>
    <w:p w14:paraId="606CF2D0" w14:textId="77777777" w:rsidR="00B120F6" w:rsidRPr="001E5D5C" w:rsidRDefault="00981331" w:rsidP="006639EC">
      <w:pPr>
        <w:pStyle w:val="Heading3"/>
        <w:tabs>
          <w:tab w:val="clear" w:pos="2970"/>
          <w:tab w:val="num" w:pos="1701"/>
        </w:tabs>
        <w:ind w:left="1701" w:hanging="850"/>
      </w:pPr>
      <w:r w:rsidRPr="001E5D5C">
        <w:t xml:space="preserve">any competent court of law, governmental authority or other authority (or any political subdivision of any of the foregoing) having jurisdiction over any of the Parties or any shareholder of any of the Parties (or any Affiliate of any of the Parties or an Affiliate of a shareholder of any of the Parties), </w:t>
      </w:r>
      <w:r w:rsidRPr="001E5D5C">
        <w:rPr>
          <w:i/>
        </w:rPr>
        <w:t>provided that</w:t>
      </w:r>
      <w:r w:rsidRPr="001E5D5C">
        <w:t xml:space="preserve"> such body has authority to require such disclosure and that such disclosure is made in accordance with the requests of that authority, </w:t>
      </w:r>
    </w:p>
    <w:p w14:paraId="4EAC0D13" w14:textId="7BE631B3" w:rsidR="00B120F6" w:rsidRPr="001E5D5C" w:rsidRDefault="00981331">
      <w:pPr>
        <w:pStyle w:val="Heading2"/>
        <w:numPr>
          <w:ilvl w:val="0"/>
          <w:numId w:val="0"/>
        </w:numPr>
        <w:ind w:left="720"/>
      </w:pPr>
      <w:r w:rsidRPr="001E5D5C">
        <w:t>and, in the case of a disclosure proposed to be made pursuant to clauses </w:t>
      </w:r>
      <w:r w:rsidRPr="001E5D5C">
        <w:fldChar w:fldCharType="begin"/>
      </w:r>
      <w:r w:rsidRPr="001E5D5C">
        <w:instrText xml:space="preserve"> REF _Ref362454254 \r \h </w:instrText>
      </w:r>
      <w:r w:rsidR="001E5D5C">
        <w:instrText xml:space="preserve"> \* MERGEFORMAT </w:instrText>
      </w:r>
      <w:r w:rsidRPr="001E5D5C">
        <w:fldChar w:fldCharType="separate"/>
      </w:r>
      <w:r w:rsidR="00AD4D4A">
        <w:t>11.4.1</w:t>
      </w:r>
      <w:r w:rsidRPr="001E5D5C">
        <w:fldChar w:fldCharType="end"/>
      </w:r>
      <w:r w:rsidRPr="001E5D5C">
        <w:t xml:space="preserve"> to </w:t>
      </w:r>
      <w:r w:rsidRPr="001E5D5C">
        <w:fldChar w:fldCharType="begin"/>
      </w:r>
      <w:r w:rsidRPr="001E5D5C">
        <w:instrText xml:space="preserve"> REF _Ref1384759 \r \h </w:instrText>
      </w:r>
      <w:r w:rsidR="001E5D5C">
        <w:instrText xml:space="preserve"> \* MERGEFORMAT </w:instrText>
      </w:r>
      <w:r w:rsidRPr="001E5D5C">
        <w:fldChar w:fldCharType="separate"/>
      </w:r>
      <w:r w:rsidR="00AD4D4A">
        <w:t>11.4.6</w:t>
      </w:r>
      <w:r w:rsidRPr="001E5D5C">
        <w:fldChar w:fldCharType="end"/>
      </w:r>
      <w:r w:rsidRPr="001E5D5C">
        <w:t>, the disclosing Party shall first obtain an undertaking of strict confidentiality and nondisclosure to use the Confidential Information solely for the stated purpose from the Person to whom the Confidential Information is proposed to be disclosed on terms substantially the same as</w:t>
      </w:r>
      <w:r w:rsidRPr="009E0C29">
        <w:t xml:space="preserve"> contained in this clause </w:t>
      </w:r>
      <w:r w:rsidRPr="001E5D5C">
        <w:fldChar w:fldCharType="begin"/>
      </w:r>
      <w:r w:rsidRPr="001E5D5C">
        <w:instrText xml:space="preserve"> REF _Ref1384657 \r \h </w:instrText>
      </w:r>
      <w:r w:rsidR="001E5D5C">
        <w:instrText xml:space="preserve"> \* MERGEFORMAT </w:instrText>
      </w:r>
      <w:r w:rsidRPr="001E5D5C">
        <w:fldChar w:fldCharType="separate"/>
      </w:r>
      <w:r w:rsidR="00AD4D4A">
        <w:t>11</w:t>
      </w:r>
      <w:r w:rsidRPr="001E5D5C">
        <w:fldChar w:fldCharType="end"/>
      </w:r>
      <w:r w:rsidRPr="001E5D5C">
        <w:t>, enforceable by either Party, and such Party shall ensure that such Person complies with the terms of such undertaking.</w:t>
      </w:r>
    </w:p>
    <w:p w14:paraId="397E60E1" w14:textId="77777777" w:rsidR="00B120F6" w:rsidRPr="001E5D5C" w:rsidRDefault="00981331">
      <w:pPr>
        <w:pStyle w:val="Heading2"/>
      </w:pPr>
      <w:r w:rsidRPr="008C1098">
        <w:t>If disclosure of any Confidential Information is required by Applicable Law, by an order, decree, regulation, by order of a court of competent jurisdiction or a competent j</w:t>
      </w:r>
      <w:r w:rsidRPr="001E5D5C">
        <w:t>udicial, governmental, supervisory or regulatory body, or the rules of a stock exchange on which the securities of the Party or its Affiliate are listed, the Party required to make such disclosure shall, prior to any such disclosure, promptly consult with the other Party in connection with the relevant disclosure requirement and shall take into due account the other Party's reasonable requests as to the timing, content and manner of any such disclosure. The Party required to make such disclosure shall only disclose such Confidential Information that is strictly required to disclose, and shall use all reasonable endeavours to ensure that, to the maximum extent possible, confidential treatment is granted to the disclosed Confidential Information.</w:t>
      </w:r>
    </w:p>
    <w:p w14:paraId="40575C73" w14:textId="2A500E9D" w:rsidR="00B120F6" w:rsidRPr="009E0C29" w:rsidRDefault="00981331">
      <w:pPr>
        <w:pStyle w:val="Heading2"/>
      </w:pPr>
      <w:r w:rsidRPr="001E5D5C">
        <w:t>This clause </w:t>
      </w:r>
      <w:r w:rsidRPr="001E5D5C">
        <w:fldChar w:fldCharType="begin"/>
      </w:r>
      <w:r w:rsidRPr="001E5D5C">
        <w:instrText xml:space="preserve"> REF _Ref1384780 \r \h </w:instrText>
      </w:r>
      <w:r w:rsidR="001E5D5C">
        <w:instrText xml:space="preserve"> \* MERGEFORMAT </w:instrText>
      </w:r>
      <w:r w:rsidRPr="001E5D5C">
        <w:fldChar w:fldCharType="separate"/>
      </w:r>
      <w:r w:rsidR="00AD4D4A">
        <w:t>11</w:t>
      </w:r>
      <w:r w:rsidRPr="001E5D5C">
        <w:fldChar w:fldCharType="end"/>
      </w:r>
      <w:r w:rsidRPr="001E5D5C">
        <w:t xml:space="preserve"> shall remain in full force and effect after the expiry or termination of this GTA (for whatever reason). </w:t>
      </w:r>
    </w:p>
    <w:p w14:paraId="728270E8" w14:textId="77777777" w:rsidR="00B120F6" w:rsidRPr="008C1098" w:rsidRDefault="00981331">
      <w:pPr>
        <w:pStyle w:val="Heading1"/>
      </w:pPr>
      <w:bookmarkStart w:id="134" w:name="_Ref1396885"/>
      <w:bookmarkStart w:id="135" w:name="_Toc99698553"/>
      <w:bookmarkStart w:id="136" w:name="_Toc362450576"/>
      <w:bookmarkStart w:id="137" w:name="_Ref362454261"/>
      <w:bookmarkStart w:id="138" w:name="_Toc373401740"/>
      <w:bookmarkStart w:id="139" w:name="_Ref492894603"/>
      <w:bookmarkEnd w:id="119"/>
      <w:r w:rsidRPr="008C1098">
        <w:t>Governing Law and Dispute Resolution</w:t>
      </w:r>
      <w:bookmarkEnd w:id="134"/>
      <w:bookmarkEnd w:id="135"/>
    </w:p>
    <w:p w14:paraId="113258EA" w14:textId="77777777" w:rsidR="00B120F6" w:rsidRPr="001E5D5C" w:rsidRDefault="00981331">
      <w:pPr>
        <w:pStyle w:val="Heading2"/>
      </w:pPr>
      <w:bookmarkStart w:id="140" w:name="_Hlk98337251"/>
      <w:r w:rsidRPr="001E5D5C">
        <w:t>This GTA (including the arbitration agreement contained in it) and any non</w:t>
      </w:r>
      <w:r w:rsidRPr="001E5D5C">
        <w:noBreakHyphen/>
        <w:t>contractual obligations arising out of or in connection with this GTA shall be exclusively governed by, and construed in accordance with the laws of England and Wales, excluding any rules or principles, including any rules on conflicts of laws, that would require application of the laws of another jurisdiction to this GTA or any matter arising under this GTA. For the avoidance of doubt, mandatory provisions of relevant Applicable Law (Bulgarian, respectively Greek) shall apply</w:t>
      </w:r>
      <w:bookmarkEnd w:id="140"/>
      <w:r w:rsidRPr="001E5D5C">
        <w:t>.</w:t>
      </w:r>
    </w:p>
    <w:p w14:paraId="5389BA62" w14:textId="77777777" w:rsidR="00B120F6" w:rsidRPr="001E5D5C" w:rsidRDefault="00981331">
      <w:pPr>
        <w:pStyle w:val="Heading2"/>
      </w:pPr>
      <w:bookmarkStart w:id="141" w:name="_Hlk98337302"/>
      <w:bookmarkStart w:id="142" w:name="_Ref1384889"/>
      <w:r w:rsidRPr="001E5D5C">
        <w:t>If a Dispute arises, the Parties agree that management from each Party (with due regard to conflicts of interest impacting individual members of such management) shall meet and negotiate in good faith to seek a resolution to such Dispute. If negotiations do not resolve the Dispute</w:t>
      </w:r>
      <w:bookmarkEnd w:id="141"/>
      <w:r w:rsidRPr="001E5D5C">
        <w:t>:</w:t>
      </w:r>
      <w:bookmarkEnd w:id="142"/>
    </w:p>
    <w:p w14:paraId="65C03656" w14:textId="77777777" w:rsidR="00B120F6" w:rsidRPr="001E5D5C" w:rsidRDefault="00981331" w:rsidP="006639EC">
      <w:pPr>
        <w:pStyle w:val="Heading3"/>
        <w:tabs>
          <w:tab w:val="clear" w:pos="2970"/>
          <w:tab w:val="num" w:pos="1701"/>
        </w:tabs>
        <w:ind w:left="1701" w:hanging="992"/>
      </w:pPr>
      <w:bookmarkStart w:id="143" w:name="_Hlk98337324"/>
      <w:r w:rsidRPr="001E5D5C">
        <w:t>with respect to matters to be determined by the Expert, within two (2) months of the date of submission of notice of Disputed Amount</w:t>
      </w:r>
      <w:bookmarkEnd w:id="143"/>
      <w:r w:rsidRPr="001E5D5C">
        <w:t>; and</w:t>
      </w:r>
    </w:p>
    <w:p w14:paraId="19F1814C" w14:textId="77777777" w:rsidR="00B120F6" w:rsidRPr="001E5D5C" w:rsidRDefault="00981331" w:rsidP="006639EC">
      <w:pPr>
        <w:pStyle w:val="Heading3"/>
        <w:tabs>
          <w:tab w:val="clear" w:pos="2970"/>
          <w:tab w:val="num" w:pos="1701"/>
        </w:tabs>
        <w:ind w:left="1701" w:hanging="992"/>
      </w:pPr>
      <w:bookmarkStart w:id="144" w:name="_Hlk98337335"/>
      <w:r w:rsidRPr="001E5D5C">
        <w:t>with respect to any other Dispute, within thirty (30) Days of the first date that a Party gave written notice to the other Party of such Dispute</w:t>
      </w:r>
      <w:bookmarkEnd w:id="144"/>
      <w:r w:rsidRPr="001E5D5C">
        <w:t xml:space="preserve">, </w:t>
      </w:r>
    </w:p>
    <w:p w14:paraId="60FA0458" w14:textId="4782E8A1" w:rsidR="00B120F6" w:rsidRPr="001E5D5C" w:rsidRDefault="00981331">
      <w:pPr>
        <w:pStyle w:val="Heading2"/>
        <w:numPr>
          <w:ilvl w:val="0"/>
          <w:numId w:val="0"/>
        </w:numPr>
        <w:ind w:left="720"/>
      </w:pPr>
      <w:bookmarkStart w:id="145" w:name="_Hlk98337357"/>
      <w:r w:rsidRPr="001E5D5C">
        <w:t>then either Party may submit such Dispute to arbitration pursuant to clause </w:t>
      </w:r>
      <w:r w:rsidRPr="001E5D5C">
        <w:fldChar w:fldCharType="begin"/>
      </w:r>
      <w:r w:rsidRPr="001E5D5C">
        <w:instrText xml:space="preserve"> REF _Ref946835 \r \h </w:instrText>
      </w:r>
      <w:r w:rsidR="001E5D5C">
        <w:instrText xml:space="preserve"> \* MERGEFORMAT </w:instrText>
      </w:r>
      <w:r w:rsidRPr="001E5D5C">
        <w:fldChar w:fldCharType="separate"/>
      </w:r>
      <w:r w:rsidR="00AD4D4A">
        <w:t>12.3</w:t>
      </w:r>
      <w:r w:rsidRPr="001E5D5C">
        <w:fldChar w:fldCharType="end"/>
      </w:r>
      <w:r w:rsidRPr="001E5D5C">
        <w:t xml:space="preserve"> or to Expert determination </w:t>
      </w:r>
      <w:bookmarkEnd w:id="145"/>
      <w:r w:rsidRPr="001E5D5C">
        <w:t>in accordance with schedule (as applicable).</w:t>
      </w:r>
    </w:p>
    <w:p w14:paraId="72858599" w14:textId="09987CEE" w:rsidR="00B120F6" w:rsidRPr="009E0C29" w:rsidRDefault="00981331">
      <w:pPr>
        <w:pStyle w:val="Heading2"/>
      </w:pPr>
      <w:bookmarkStart w:id="146" w:name="_Hlk98337513"/>
      <w:bookmarkStart w:id="147" w:name="_Ref946835"/>
      <w:r w:rsidRPr="009E0C29">
        <w:t>All disputes arising out of or in connection with the GTA which are not resolved by good faith negotiations pursuant to clause </w:t>
      </w:r>
      <w:r w:rsidRPr="001E5D5C">
        <w:fldChar w:fldCharType="begin"/>
      </w:r>
      <w:r w:rsidRPr="001E5D5C">
        <w:instrText xml:space="preserve"> REF _Ref1384889 \r \h </w:instrText>
      </w:r>
      <w:r w:rsidR="001E5D5C">
        <w:instrText xml:space="preserve"> \* MERGEFORMAT </w:instrText>
      </w:r>
      <w:r w:rsidRPr="001E5D5C">
        <w:fldChar w:fldCharType="separate"/>
      </w:r>
      <w:r w:rsidR="00AD4D4A">
        <w:t>12.2</w:t>
      </w:r>
      <w:r w:rsidRPr="001E5D5C">
        <w:fldChar w:fldCharType="end"/>
      </w:r>
      <w:r w:rsidRPr="001E5D5C">
        <w:t xml:space="preserve"> (other than a matter which is required to be referred to Expert determination pursuant to </w:t>
      </w:r>
      <w:r w:rsidRPr="001E5D5C">
        <w:fldChar w:fldCharType="begin"/>
      </w:r>
      <w:r w:rsidRPr="001E5D5C">
        <w:instrText xml:space="preserve"> REF _Ref11772412 \r \h </w:instrText>
      </w:r>
      <w:r w:rsidR="001E5D5C">
        <w:instrText xml:space="preserve"> \* MERGEFORMAT </w:instrText>
      </w:r>
      <w:r w:rsidRPr="001E5D5C">
        <w:fldChar w:fldCharType="separate"/>
      </w:r>
      <w:r w:rsidR="00AD4D4A">
        <w:t xml:space="preserve">SCHEDULE 2: </w:t>
      </w:r>
      <w:r w:rsidRPr="001E5D5C">
        <w:fldChar w:fldCharType="end"/>
      </w:r>
      <w:r w:rsidRPr="001E5D5C">
        <w:t xml:space="preserve"> of this GTA) shall be finally settled under the Rules of Arbitration of the International Chamber of Commerce ("</w:t>
      </w:r>
      <w:r w:rsidRPr="001E5D5C">
        <w:rPr>
          <w:b/>
        </w:rPr>
        <w:t>ICC Rules</w:t>
      </w:r>
      <w:r w:rsidRPr="001E5D5C">
        <w:t>") by three (</w:t>
      </w:r>
      <w:r w:rsidRPr="009E0C29">
        <w:t>3) arbitrators appointed in accordance with the ICC Rules</w:t>
      </w:r>
      <w:bookmarkEnd w:id="146"/>
      <w:r w:rsidRPr="009E0C29">
        <w:t>.</w:t>
      </w:r>
      <w:bookmarkEnd w:id="147"/>
    </w:p>
    <w:p w14:paraId="0763326D" w14:textId="77777777" w:rsidR="00B120F6" w:rsidRPr="001E5D5C" w:rsidRDefault="00981331">
      <w:pPr>
        <w:pStyle w:val="Heading2"/>
      </w:pPr>
      <w:bookmarkStart w:id="148" w:name="_Hlk98337547"/>
      <w:r w:rsidRPr="008C1098">
        <w:t>The language to be used in the arbitral proceedings shall be English</w:t>
      </w:r>
      <w:bookmarkEnd w:id="148"/>
      <w:r w:rsidRPr="008C1098">
        <w:t>.</w:t>
      </w:r>
    </w:p>
    <w:p w14:paraId="03922C2F" w14:textId="77777777" w:rsidR="00B120F6" w:rsidRPr="001E5D5C" w:rsidRDefault="00981331">
      <w:pPr>
        <w:pStyle w:val="Heading2"/>
      </w:pPr>
      <w:bookmarkStart w:id="149" w:name="_Hlk98337556"/>
      <w:r w:rsidRPr="001E5D5C">
        <w:t>The juridical seat of the arbitration shall be Vienna, Austria</w:t>
      </w:r>
      <w:bookmarkEnd w:id="149"/>
      <w:r w:rsidRPr="001E5D5C">
        <w:t>.</w:t>
      </w:r>
    </w:p>
    <w:p w14:paraId="19B5BD7A" w14:textId="77777777" w:rsidR="00B120F6" w:rsidRPr="001E5D5C" w:rsidRDefault="00981331">
      <w:pPr>
        <w:pStyle w:val="Heading2"/>
      </w:pPr>
      <w:bookmarkStart w:id="150" w:name="_Hlk98337566"/>
      <w:bookmarkStart w:id="151" w:name="_Ref1396924"/>
      <w:r w:rsidRPr="001E5D5C">
        <w:t>The provisions of this GTA relating to arbitration shall continue in force notwithstanding its termination</w:t>
      </w:r>
      <w:bookmarkEnd w:id="150"/>
      <w:r w:rsidRPr="001E5D5C">
        <w:t>.</w:t>
      </w:r>
      <w:bookmarkEnd w:id="151"/>
    </w:p>
    <w:p w14:paraId="6C329FD9" w14:textId="77777777" w:rsidR="00B120F6" w:rsidRPr="001E5D5C" w:rsidRDefault="00981331">
      <w:pPr>
        <w:pStyle w:val="Heading1"/>
      </w:pPr>
      <w:bookmarkStart w:id="152" w:name="_Ref6418078"/>
      <w:bookmarkStart w:id="153" w:name="_Toc99698554"/>
      <w:r w:rsidRPr="001E5D5C">
        <w:t>Miscellaneous</w:t>
      </w:r>
      <w:bookmarkEnd w:id="136"/>
      <w:bookmarkEnd w:id="137"/>
      <w:bookmarkEnd w:id="138"/>
      <w:bookmarkEnd w:id="139"/>
      <w:bookmarkEnd w:id="152"/>
      <w:bookmarkEnd w:id="153"/>
    </w:p>
    <w:p w14:paraId="6D2B4050" w14:textId="77777777" w:rsidR="00B120F6" w:rsidRPr="001E5D5C" w:rsidRDefault="00981331">
      <w:pPr>
        <w:pStyle w:val="Heading2"/>
      </w:pPr>
      <w:bookmarkStart w:id="154" w:name="_Hlk98338360"/>
      <w:r w:rsidRPr="001E5D5C">
        <w:t>Except as otherwise expressly set out in this GTA, a person who is not a party to this GTA has no right under the Contracts (Rights of Third Parties) Act 1999 to enforce or to enjoy the benefit of any term of this GTA</w:t>
      </w:r>
      <w:bookmarkEnd w:id="154"/>
      <w:r w:rsidRPr="001E5D5C">
        <w:t>.</w:t>
      </w:r>
    </w:p>
    <w:p w14:paraId="2F4F4043" w14:textId="77777777" w:rsidR="00B120F6" w:rsidRPr="001E5D5C" w:rsidRDefault="00981331">
      <w:pPr>
        <w:pStyle w:val="Heading2"/>
      </w:pPr>
      <w:bookmarkStart w:id="155" w:name="_Hlk98338389"/>
      <w:r w:rsidRPr="001E5D5C">
        <w:t>The Parties shall cooperate in good faith with any Third Parties, in so far as involvement of those parties is directly or indirectly necessary for the fulfilment by ICGB or the Network User of any obligation under this GTA</w:t>
      </w:r>
      <w:bookmarkEnd w:id="155"/>
      <w:r w:rsidRPr="001E5D5C">
        <w:t>.</w:t>
      </w:r>
    </w:p>
    <w:p w14:paraId="0E612648" w14:textId="77777777" w:rsidR="00B120F6" w:rsidRPr="001E5D5C" w:rsidRDefault="00981331">
      <w:pPr>
        <w:pStyle w:val="Heading2"/>
      </w:pPr>
      <w:bookmarkStart w:id="156" w:name="_Hlk98338423"/>
      <w:r w:rsidRPr="001E5D5C">
        <w:t>If one or more provisions of this GTA shall be invalid or unenforceable, the validity and enforceability of the other provisions of this GTA shall not be affected. In such case the invalid or unenforceable provision shall be deemed to have been replaced by such valid and enforceable provision or provisions that reflect as closely as possible the commercial intention of the Parties as regards the invalid or unenforceable provision</w:t>
      </w:r>
      <w:bookmarkEnd w:id="156"/>
      <w:r w:rsidRPr="001E5D5C">
        <w:t>.</w:t>
      </w:r>
    </w:p>
    <w:p w14:paraId="400646C3" w14:textId="77777777" w:rsidR="00B120F6" w:rsidRPr="001E5D5C" w:rsidRDefault="00981331">
      <w:pPr>
        <w:pStyle w:val="Heading2"/>
      </w:pPr>
      <w:bookmarkStart w:id="157" w:name="_Hlk98338444"/>
      <w:r w:rsidRPr="001E5D5C">
        <w:rPr>
          <w:lang w:eastAsia="zh-TW"/>
        </w:rPr>
        <w:t>Each Party recognises and acknowledges that this GTA forms a commercial transaction, and that its rights and obligations under this GTA are of a commercial and not a governmental nature. To the fullest extent not prohibited by the law governing this GTA, each of the Parties hereby irrevocably waives for itself and its assets, any and all immunities from jurisdiction, from enforcement and for any other purpose whatsoever</w:t>
      </w:r>
      <w:bookmarkEnd w:id="157"/>
      <w:r w:rsidRPr="001E5D5C">
        <w:rPr>
          <w:lang w:eastAsia="zh-TW"/>
        </w:rPr>
        <w:t>.</w:t>
      </w:r>
    </w:p>
    <w:p w14:paraId="4BD57FEE" w14:textId="58FEF350" w:rsidR="00B120F6" w:rsidRPr="009E0C29" w:rsidRDefault="00981331">
      <w:pPr>
        <w:pStyle w:val="Heading2"/>
      </w:pPr>
      <w:bookmarkStart w:id="158" w:name="_Hlk98338471"/>
      <w:r w:rsidRPr="001E5D5C">
        <w:rPr>
          <w:lang w:val="en-ZA"/>
        </w:rPr>
        <w:t xml:space="preserve">All provisions of this GTA which are expressly or by implication to come into or continue in force and effect after the expiration or termination of this GTA, including without limitation the provisions of </w:t>
      </w:r>
      <w:r w:rsidRPr="001E5D5C">
        <w:t>clause </w:t>
      </w:r>
      <w:r w:rsidRPr="001E5D5C">
        <w:fldChar w:fldCharType="begin"/>
      </w:r>
      <w:r w:rsidRPr="001E5D5C">
        <w:instrText xml:space="preserve"> REF _Ref1384959 \r \h  \* MERGEFORMAT </w:instrText>
      </w:r>
      <w:r w:rsidRPr="001E5D5C">
        <w:fldChar w:fldCharType="separate"/>
      </w:r>
      <w:r w:rsidR="00AD4D4A">
        <w:t>11</w:t>
      </w:r>
      <w:r w:rsidRPr="001E5D5C">
        <w:fldChar w:fldCharType="end"/>
      </w:r>
      <w:r w:rsidRPr="001E5D5C">
        <w:t xml:space="preserve">, </w:t>
      </w:r>
      <w:r w:rsidRPr="001E5D5C">
        <w:rPr>
          <w:lang w:val="en-ZA"/>
        </w:rPr>
        <w:t>shall remain in effect and be enforceable following such expiration or termination, subject to</w:t>
      </w:r>
      <w:r w:rsidRPr="009E0C29">
        <w:rPr>
          <w:lang w:val="en-ZA"/>
        </w:rPr>
        <w:t xml:space="preserve"> any applicable statute of limitations</w:t>
      </w:r>
      <w:bookmarkEnd w:id="158"/>
      <w:r w:rsidRPr="009E0C29">
        <w:rPr>
          <w:lang w:val="en-ZA"/>
        </w:rPr>
        <w:t>.</w:t>
      </w:r>
    </w:p>
    <w:p w14:paraId="5899A62D" w14:textId="77777777" w:rsidR="00B120F6" w:rsidRPr="001E5D5C" w:rsidRDefault="00981331">
      <w:pPr>
        <w:pStyle w:val="Heading2"/>
      </w:pPr>
      <w:bookmarkStart w:id="159" w:name="_Hlk98338511"/>
      <w:r w:rsidRPr="008C1098">
        <w:rPr>
          <w:lang w:val="en-ZA"/>
        </w:rPr>
        <w:t>A waiver of any right or remedy under this GTA or by Applicable Law is only effective if given in writing and shall not be deemed a waiver of any subsequent breach or default. Failure, delay or neglect by ICGB to enf</w:t>
      </w:r>
      <w:r w:rsidRPr="001E5D5C">
        <w:rPr>
          <w:lang w:val="en-ZA"/>
        </w:rPr>
        <w:t>orce at any time any of the provisions of this GTA or to exercise any right or remedy provided under this GTA or by Applicable Law shall not be construed as nor be deemed to be waiver of that or any other tight or remedy, nor shall it prevent or restrict any further enforcement of that provision or any other provision or exercise of that or any other right or remedy. No single or partial exercise of any right or remedy provided under this GTA or by Applicable Law shall prevent or restrict the further exercise of that or any other right or remedy</w:t>
      </w:r>
      <w:bookmarkEnd w:id="159"/>
      <w:r w:rsidRPr="001E5D5C">
        <w:rPr>
          <w:lang w:val="en-ZA"/>
        </w:rPr>
        <w:t>.</w:t>
      </w:r>
    </w:p>
    <w:p w14:paraId="1988E896" w14:textId="0D332E90" w:rsidR="00B120F6" w:rsidRPr="001E5D5C" w:rsidRDefault="00981331">
      <w:pPr>
        <w:pStyle w:val="Heading2"/>
      </w:pPr>
      <w:bookmarkStart w:id="160" w:name="_Hlk98338555"/>
      <w:r w:rsidRPr="001E5D5C">
        <w:t>Changes and amendments to this GTA must be made in writing in order to be valid. This shall also apply to any amendment of this requirement for written form. Without limiting the generality of foregoing, the Parties confirm that an amendment which result from Article 1</w:t>
      </w:r>
      <w:r w:rsidR="00885E06" w:rsidRPr="001E5D5C">
        <w:t>4</w:t>
      </w:r>
      <w:r w:rsidRPr="001E5D5C">
        <w:t>.3.1</w:t>
      </w:r>
      <w:r w:rsidR="00885E06" w:rsidRPr="001E5D5C">
        <w:t>3</w:t>
      </w:r>
      <w:r w:rsidRPr="001E5D5C">
        <w:t xml:space="preserve"> of the INC shall be deemed an amendment to this GTA that complies with the requirements of this clause </w:t>
      </w:r>
      <w:r w:rsidRPr="001E5D5C">
        <w:fldChar w:fldCharType="begin"/>
      </w:r>
      <w:r w:rsidRPr="001E5D5C">
        <w:instrText xml:space="preserve"> REF _Ref6418078 \w \h </w:instrText>
      </w:r>
      <w:r w:rsidR="001E5D5C">
        <w:instrText xml:space="preserve"> \* MERGEFORMAT </w:instrText>
      </w:r>
      <w:r w:rsidRPr="001E5D5C">
        <w:fldChar w:fldCharType="separate"/>
      </w:r>
      <w:r w:rsidR="00AD4D4A">
        <w:t>13</w:t>
      </w:r>
      <w:r w:rsidRPr="001E5D5C">
        <w:fldChar w:fldCharType="end"/>
      </w:r>
      <w:bookmarkEnd w:id="160"/>
      <w:r w:rsidRPr="001E5D5C">
        <w:t>.</w:t>
      </w:r>
    </w:p>
    <w:p w14:paraId="344F8CF9" w14:textId="77777777" w:rsidR="00B120F6" w:rsidRPr="001E5D5C" w:rsidRDefault="00981331">
      <w:pPr>
        <w:pStyle w:val="Heading2"/>
      </w:pPr>
      <w:bookmarkStart w:id="161" w:name="_Hlk98338603"/>
      <w:r w:rsidRPr="008C1098">
        <w:t>This GTA constitutes the entire agreement between the Parties in relation to the use of and access to the IGB Pipeline and, with the exception of ARCA, supersedes, extinguishes and renders of no legal effect all previous agreements, promises, assurances,</w:t>
      </w:r>
      <w:r w:rsidRPr="001E5D5C">
        <w:t xml:space="preserve"> warranties, representations and understandings between them, whether written or oral, relating to its subject matter</w:t>
      </w:r>
      <w:bookmarkEnd w:id="161"/>
      <w:r w:rsidRPr="001E5D5C">
        <w:t>.</w:t>
      </w:r>
    </w:p>
    <w:p w14:paraId="6ADFF50F" w14:textId="77777777" w:rsidR="00B120F6" w:rsidRPr="001E5D5C" w:rsidRDefault="00981331">
      <w:pPr>
        <w:pStyle w:val="Heading2"/>
      </w:pPr>
      <w:bookmarkStart w:id="162" w:name="_Hlk98338648"/>
      <w:r w:rsidRPr="001E5D5C">
        <w:t>Nothing in this GTA is intended to, or shall be deemed to, establish any partnership or joint venture between the Parties, constitute any Party the agent of the other Party, or authorise any Party to make or enter into any commitments for or on behalf of the other Party</w:t>
      </w:r>
      <w:bookmarkEnd w:id="162"/>
      <w:r w:rsidRPr="001E5D5C">
        <w:t>.</w:t>
      </w:r>
    </w:p>
    <w:p w14:paraId="2CC94107" w14:textId="77777777" w:rsidR="00B120F6" w:rsidRPr="001E5D5C" w:rsidRDefault="00981331">
      <w:pPr>
        <w:pStyle w:val="Heading2"/>
      </w:pPr>
      <w:bookmarkStart w:id="163" w:name="_Hlk98338666"/>
      <w:r w:rsidRPr="001E5D5C">
        <w:t>This GTA is drafted in the English language. If this GTA is translated into any other language, the English language version shall prevail</w:t>
      </w:r>
      <w:bookmarkEnd w:id="163"/>
      <w:r w:rsidRPr="001E5D5C">
        <w:t>.</w:t>
      </w:r>
    </w:p>
    <w:p w14:paraId="3FD077B2" w14:textId="77777777" w:rsidR="00B120F6" w:rsidRPr="001E5D5C" w:rsidRDefault="00981331">
      <w:pPr>
        <w:pStyle w:val="Heading2"/>
      </w:pPr>
      <w:bookmarkStart w:id="164" w:name="_Hlk98338686"/>
      <w:r w:rsidRPr="001E5D5C">
        <w:t>This GTA may be executed in any number of counterparts, each of which when executed shall constitute a duplicate original, but all the counterparty shall together constitute one agreement</w:t>
      </w:r>
      <w:bookmarkEnd w:id="164"/>
      <w:r w:rsidRPr="001E5D5C">
        <w:t>.</w:t>
      </w:r>
    </w:p>
    <w:p w14:paraId="3B8CAC73" w14:textId="77777777" w:rsidR="00B120F6" w:rsidRPr="001E5D5C" w:rsidRDefault="00B120F6">
      <w:pPr>
        <w:pStyle w:val="Heading2"/>
        <w:numPr>
          <w:ilvl w:val="0"/>
          <w:numId w:val="0"/>
        </w:numPr>
        <w:ind w:left="360"/>
      </w:pPr>
    </w:p>
    <w:tbl>
      <w:tblPr>
        <w:tblW w:w="9290" w:type="dxa"/>
        <w:tblLayout w:type="fixed"/>
        <w:tblLook w:val="0000" w:firstRow="0" w:lastRow="0" w:firstColumn="0" w:lastColumn="0" w:noHBand="0" w:noVBand="0"/>
      </w:tblPr>
      <w:tblGrid>
        <w:gridCol w:w="4392"/>
        <w:gridCol w:w="236"/>
        <w:gridCol w:w="2320"/>
        <w:gridCol w:w="2342"/>
      </w:tblGrid>
      <w:tr w:rsidR="00B120F6" w:rsidRPr="001E5D5C" w14:paraId="2B3464B9" w14:textId="77777777">
        <w:trPr>
          <w:cantSplit/>
        </w:trPr>
        <w:tc>
          <w:tcPr>
            <w:tcW w:w="4392" w:type="dxa"/>
          </w:tcPr>
          <w:p w14:paraId="1EC087E1" w14:textId="77777777" w:rsidR="00B120F6" w:rsidRPr="001E5D5C" w:rsidRDefault="00981331">
            <w:pPr>
              <w:pStyle w:val="Executionclause"/>
              <w:keepNext/>
              <w:rPr>
                <w:szCs w:val="22"/>
              </w:rPr>
            </w:pPr>
            <w:r w:rsidRPr="001E5D5C">
              <w:rPr>
                <w:szCs w:val="22"/>
              </w:rPr>
              <w:t xml:space="preserve">Signed as an agreement for and on behalf of </w:t>
            </w:r>
            <w:r w:rsidRPr="001E5D5C">
              <w:rPr>
                <w:b/>
                <w:szCs w:val="22"/>
              </w:rPr>
              <w:t>ICGB AD</w:t>
            </w:r>
          </w:p>
        </w:tc>
        <w:tc>
          <w:tcPr>
            <w:tcW w:w="236" w:type="dxa"/>
          </w:tcPr>
          <w:p w14:paraId="5B297CE2" w14:textId="77777777" w:rsidR="00B120F6" w:rsidRPr="001E5D5C" w:rsidRDefault="00981331">
            <w:pPr>
              <w:pStyle w:val="Executionclause"/>
              <w:keepNext/>
            </w:pPr>
            <w:r w:rsidRPr="001E5D5C">
              <w:t>))</w:t>
            </w:r>
          </w:p>
        </w:tc>
        <w:tc>
          <w:tcPr>
            <w:tcW w:w="2320" w:type="dxa"/>
            <w:vAlign w:val="bottom"/>
          </w:tcPr>
          <w:p w14:paraId="61A8C224" w14:textId="77777777" w:rsidR="00B120F6" w:rsidRPr="001E5D5C" w:rsidRDefault="00981331">
            <w:pPr>
              <w:pStyle w:val="Executionclause"/>
              <w:keepNext/>
              <w:jc w:val="right"/>
            </w:pPr>
            <w:r w:rsidRPr="001E5D5C">
              <w:t>Signature</w:t>
            </w:r>
          </w:p>
        </w:tc>
        <w:tc>
          <w:tcPr>
            <w:tcW w:w="2342" w:type="dxa"/>
            <w:tcBorders>
              <w:top w:val="nil"/>
              <w:left w:val="nil"/>
              <w:bottom w:val="dashed" w:sz="4" w:space="0" w:color="auto"/>
              <w:right w:val="nil"/>
            </w:tcBorders>
          </w:tcPr>
          <w:p w14:paraId="222CC954" w14:textId="77777777" w:rsidR="00B120F6" w:rsidRPr="001E5D5C" w:rsidRDefault="00B120F6">
            <w:pPr>
              <w:pStyle w:val="Executionclause"/>
              <w:keepNext/>
              <w:rPr>
                <w:b/>
                <w:bCs/>
              </w:rPr>
            </w:pPr>
          </w:p>
        </w:tc>
      </w:tr>
      <w:tr w:rsidR="00B120F6" w:rsidRPr="001E5D5C" w14:paraId="79476905" w14:textId="77777777">
        <w:trPr>
          <w:cantSplit/>
        </w:trPr>
        <w:tc>
          <w:tcPr>
            <w:tcW w:w="4392" w:type="dxa"/>
          </w:tcPr>
          <w:p w14:paraId="1408D272" w14:textId="77777777" w:rsidR="00B120F6" w:rsidRPr="001E5D5C" w:rsidRDefault="00B120F6">
            <w:pPr>
              <w:pStyle w:val="Executionclause"/>
              <w:keepNext/>
            </w:pPr>
          </w:p>
        </w:tc>
        <w:tc>
          <w:tcPr>
            <w:tcW w:w="236" w:type="dxa"/>
          </w:tcPr>
          <w:p w14:paraId="317E0C99" w14:textId="77777777" w:rsidR="00B120F6" w:rsidRPr="001E5D5C" w:rsidRDefault="00B120F6">
            <w:pPr>
              <w:pStyle w:val="Executionclause"/>
            </w:pPr>
          </w:p>
        </w:tc>
        <w:tc>
          <w:tcPr>
            <w:tcW w:w="2320" w:type="dxa"/>
          </w:tcPr>
          <w:p w14:paraId="4BB6115D" w14:textId="77777777" w:rsidR="00B120F6" w:rsidRPr="001E5D5C" w:rsidRDefault="00B120F6">
            <w:pPr>
              <w:pStyle w:val="Executionclause"/>
              <w:jc w:val="right"/>
            </w:pPr>
          </w:p>
        </w:tc>
        <w:tc>
          <w:tcPr>
            <w:tcW w:w="2342" w:type="dxa"/>
            <w:tcBorders>
              <w:top w:val="dashed" w:sz="4" w:space="0" w:color="auto"/>
              <w:left w:val="nil"/>
              <w:right w:val="nil"/>
            </w:tcBorders>
          </w:tcPr>
          <w:p w14:paraId="22C4F713" w14:textId="77777777" w:rsidR="00B120F6" w:rsidRPr="001E5D5C" w:rsidRDefault="00B120F6">
            <w:pPr>
              <w:pStyle w:val="Executionclause"/>
              <w:rPr>
                <w:b/>
                <w:bCs/>
              </w:rPr>
            </w:pPr>
          </w:p>
        </w:tc>
      </w:tr>
      <w:tr w:rsidR="00B120F6" w:rsidRPr="001E5D5C" w14:paraId="2059EF01" w14:textId="77777777">
        <w:trPr>
          <w:cantSplit/>
        </w:trPr>
        <w:tc>
          <w:tcPr>
            <w:tcW w:w="4392" w:type="dxa"/>
          </w:tcPr>
          <w:p w14:paraId="4394CBD8" w14:textId="77777777" w:rsidR="00B120F6" w:rsidRPr="001E5D5C" w:rsidRDefault="00B120F6">
            <w:pPr>
              <w:pStyle w:val="Executionclause"/>
              <w:keepNext/>
            </w:pPr>
          </w:p>
        </w:tc>
        <w:tc>
          <w:tcPr>
            <w:tcW w:w="236" w:type="dxa"/>
          </w:tcPr>
          <w:p w14:paraId="3E5CEE04" w14:textId="77777777" w:rsidR="00B120F6" w:rsidRPr="001E5D5C" w:rsidRDefault="00B120F6">
            <w:pPr>
              <w:pStyle w:val="Executionclause"/>
            </w:pPr>
          </w:p>
        </w:tc>
        <w:tc>
          <w:tcPr>
            <w:tcW w:w="2320" w:type="dxa"/>
          </w:tcPr>
          <w:p w14:paraId="0E23F369" w14:textId="77777777" w:rsidR="00B120F6" w:rsidRPr="001E5D5C" w:rsidRDefault="00981331">
            <w:pPr>
              <w:pStyle w:val="Executionclause"/>
              <w:spacing w:before="40"/>
              <w:jc w:val="right"/>
            </w:pPr>
            <w:r w:rsidRPr="001E5D5C">
              <w:t>Name (block capitals)</w:t>
            </w:r>
          </w:p>
        </w:tc>
        <w:tc>
          <w:tcPr>
            <w:tcW w:w="2342" w:type="dxa"/>
            <w:tcBorders>
              <w:left w:val="nil"/>
              <w:bottom w:val="dashed" w:sz="4" w:space="0" w:color="auto"/>
              <w:right w:val="nil"/>
            </w:tcBorders>
          </w:tcPr>
          <w:p w14:paraId="143DC276" w14:textId="77777777" w:rsidR="00B120F6" w:rsidRPr="001E5D5C" w:rsidRDefault="00B120F6">
            <w:pPr>
              <w:pStyle w:val="Executionclause"/>
              <w:rPr>
                <w:b/>
                <w:bCs/>
              </w:rPr>
            </w:pPr>
          </w:p>
        </w:tc>
      </w:tr>
      <w:tr w:rsidR="00B120F6" w:rsidRPr="001E5D5C" w14:paraId="55A7860C" w14:textId="77777777">
        <w:trPr>
          <w:cantSplit/>
        </w:trPr>
        <w:tc>
          <w:tcPr>
            <w:tcW w:w="4392" w:type="dxa"/>
          </w:tcPr>
          <w:p w14:paraId="3532AD70" w14:textId="77777777" w:rsidR="00B120F6" w:rsidRPr="001E5D5C" w:rsidRDefault="00B120F6">
            <w:pPr>
              <w:pStyle w:val="Executionclause"/>
            </w:pPr>
          </w:p>
        </w:tc>
        <w:tc>
          <w:tcPr>
            <w:tcW w:w="236" w:type="dxa"/>
          </w:tcPr>
          <w:p w14:paraId="743484BD" w14:textId="77777777" w:rsidR="00B120F6" w:rsidRPr="001E5D5C" w:rsidRDefault="00B120F6">
            <w:pPr>
              <w:pStyle w:val="Executionclause"/>
            </w:pPr>
          </w:p>
        </w:tc>
        <w:tc>
          <w:tcPr>
            <w:tcW w:w="2320" w:type="dxa"/>
          </w:tcPr>
          <w:p w14:paraId="1DD54BCF" w14:textId="77777777" w:rsidR="00B120F6" w:rsidRPr="001E5D5C" w:rsidRDefault="00B120F6">
            <w:pPr>
              <w:pStyle w:val="Executionclause"/>
            </w:pPr>
          </w:p>
        </w:tc>
        <w:tc>
          <w:tcPr>
            <w:tcW w:w="2342" w:type="dxa"/>
            <w:tcBorders>
              <w:top w:val="dashed" w:sz="4" w:space="0" w:color="auto"/>
              <w:left w:val="nil"/>
              <w:right w:val="nil"/>
            </w:tcBorders>
          </w:tcPr>
          <w:p w14:paraId="1ACA1580" w14:textId="77777777" w:rsidR="00B120F6" w:rsidRPr="001E5D5C" w:rsidRDefault="00981331">
            <w:pPr>
              <w:pStyle w:val="Executionclause"/>
              <w:spacing w:before="40"/>
              <w:rPr>
                <w:b/>
                <w:bCs/>
              </w:rPr>
            </w:pPr>
            <w:r w:rsidRPr="001E5D5C">
              <w:rPr>
                <w:rFonts w:ascii="Wingdings" w:hAnsi="Wingdings"/>
                <w:b/>
                <w:bCs/>
              </w:rPr>
              <w:sym w:font="Wingdings" w:char="F075"/>
            </w:r>
            <w:r w:rsidRPr="001E5D5C">
              <w:rPr>
                <w:rFonts w:hint="eastAsia"/>
                <w:b/>
                <w:bCs/>
              </w:rPr>
              <w:t>                    </w:t>
            </w:r>
          </w:p>
        </w:tc>
      </w:tr>
    </w:tbl>
    <w:p w14:paraId="16CE5D31" w14:textId="77777777" w:rsidR="00B120F6" w:rsidRPr="001E5D5C" w:rsidRDefault="00B120F6">
      <w:pPr>
        <w:pStyle w:val="MarginText"/>
      </w:pPr>
    </w:p>
    <w:tbl>
      <w:tblPr>
        <w:tblW w:w="9290" w:type="dxa"/>
        <w:tblLayout w:type="fixed"/>
        <w:tblLook w:val="0000" w:firstRow="0" w:lastRow="0" w:firstColumn="0" w:lastColumn="0" w:noHBand="0" w:noVBand="0"/>
      </w:tblPr>
      <w:tblGrid>
        <w:gridCol w:w="4392"/>
        <w:gridCol w:w="236"/>
        <w:gridCol w:w="2320"/>
        <w:gridCol w:w="2342"/>
      </w:tblGrid>
      <w:tr w:rsidR="00B120F6" w:rsidRPr="001E5D5C" w14:paraId="1DCEB8FF" w14:textId="77777777">
        <w:trPr>
          <w:cantSplit/>
        </w:trPr>
        <w:tc>
          <w:tcPr>
            <w:tcW w:w="4392" w:type="dxa"/>
          </w:tcPr>
          <w:p w14:paraId="05D9EAAF" w14:textId="751D3729" w:rsidR="00B120F6" w:rsidRPr="001E5D5C" w:rsidRDefault="00981331">
            <w:pPr>
              <w:pStyle w:val="Executionclause"/>
              <w:keepNext/>
              <w:rPr>
                <w:szCs w:val="22"/>
              </w:rPr>
            </w:pPr>
            <w:r w:rsidRPr="001E5D5C">
              <w:rPr>
                <w:szCs w:val="22"/>
              </w:rPr>
              <w:t xml:space="preserve">Signed as an agreement for and on behalf of </w:t>
            </w:r>
            <w:r w:rsidRPr="001E5D5C">
              <w:rPr>
                <w:b/>
                <w:szCs w:val="22"/>
              </w:rPr>
              <w:t>[</w:t>
            </w:r>
            <w:r w:rsidR="00FE1E65">
              <w:rPr>
                <w:b/>
                <w:i/>
                <w:iCs/>
                <w:szCs w:val="22"/>
              </w:rPr>
              <w:t xml:space="preserve">NON-EXEMPTED </w:t>
            </w:r>
            <w:r w:rsidRPr="001E5D5C">
              <w:rPr>
                <w:b/>
                <w:i/>
                <w:szCs w:val="22"/>
              </w:rPr>
              <w:t>NETWORK USER</w:t>
            </w:r>
            <w:r w:rsidRPr="001E5D5C">
              <w:rPr>
                <w:b/>
                <w:szCs w:val="22"/>
              </w:rPr>
              <w:t>]</w:t>
            </w:r>
          </w:p>
        </w:tc>
        <w:tc>
          <w:tcPr>
            <w:tcW w:w="236" w:type="dxa"/>
          </w:tcPr>
          <w:p w14:paraId="140CF2CD" w14:textId="77777777" w:rsidR="00B120F6" w:rsidRPr="001E5D5C" w:rsidRDefault="00981331">
            <w:pPr>
              <w:pStyle w:val="Executionclause"/>
              <w:keepNext/>
            </w:pPr>
            <w:r w:rsidRPr="001E5D5C">
              <w:t>))</w:t>
            </w:r>
          </w:p>
        </w:tc>
        <w:tc>
          <w:tcPr>
            <w:tcW w:w="2320" w:type="dxa"/>
            <w:vAlign w:val="bottom"/>
          </w:tcPr>
          <w:p w14:paraId="4FCB50ED" w14:textId="77777777" w:rsidR="00B120F6" w:rsidRPr="001E5D5C" w:rsidRDefault="00981331">
            <w:pPr>
              <w:pStyle w:val="Executionclause"/>
              <w:keepNext/>
              <w:jc w:val="right"/>
            </w:pPr>
            <w:r w:rsidRPr="001E5D5C">
              <w:t>Signature</w:t>
            </w:r>
          </w:p>
        </w:tc>
        <w:tc>
          <w:tcPr>
            <w:tcW w:w="2342" w:type="dxa"/>
            <w:tcBorders>
              <w:top w:val="nil"/>
              <w:left w:val="nil"/>
              <w:bottom w:val="dashed" w:sz="4" w:space="0" w:color="auto"/>
              <w:right w:val="nil"/>
            </w:tcBorders>
          </w:tcPr>
          <w:p w14:paraId="45EC859D" w14:textId="77777777" w:rsidR="00B120F6" w:rsidRPr="001E5D5C" w:rsidRDefault="00B120F6">
            <w:pPr>
              <w:pStyle w:val="Executionclause"/>
              <w:keepNext/>
              <w:rPr>
                <w:b/>
                <w:bCs/>
              </w:rPr>
            </w:pPr>
          </w:p>
        </w:tc>
      </w:tr>
      <w:tr w:rsidR="00B120F6" w:rsidRPr="001E5D5C" w14:paraId="6489F57D" w14:textId="77777777">
        <w:trPr>
          <w:cantSplit/>
        </w:trPr>
        <w:tc>
          <w:tcPr>
            <w:tcW w:w="4392" w:type="dxa"/>
          </w:tcPr>
          <w:p w14:paraId="1E9BC3C3" w14:textId="77777777" w:rsidR="00B120F6" w:rsidRPr="001E5D5C" w:rsidRDefault="00B120F6">
            <w:pPr>
              <w:pStyle w:val="Executionclause"/>
              <w:keepNext/>
            </w:pPr>
          </w:p>
        </w:tc>
        <w:tc>
          <w:tcPr>
            <w:tcW w:w="236" w:type="dxa"/>
          </w:tcPr>
          <w:p w14:paraId="58B1E15C" w14:textId="77777777" w:rsidR="00B120F6" w:rsidRPr="001E5D5C" w:rsidRDefault="00B120F6">
            <w:pPr>
              <w:pStyle w:val="Executionclause"/>
            </w:pPr>
          </w:p>
        </w:tc>
        <w:tc>
          <w:tcPr>
            <w:tcW w:w="2320" w:type="dxa"/>
          </w:tcPr>
          <w:p w14:paraId="3B1F783D" w14:textId="77777777" w:rsidR="00B120F6" w:rsidRPr="001E5D5C" w:rsidRDefault="00B120F6">
            <w:pPr>
              <w:pStyle w:val="Executionclause"/>
              <w:jc w:val="right"/>
            </w:pPr>
          </w:p>
        </w:tc>
        <w:tc>
          <w:tcPr>
            <w:tcW w:w="2342" w:type="dxa"/>
            <w:tcBorders>
              <w:top w:val="dashed" w:sz="4" w:space="0" w:color="auto"/>
              <w:left w:val="nil"/>
              <w:right w:val="nil"/>
            </w:tcBorders>
          </w:tcPr>
          <w:p w14:paraId="415492A1" w14:textId="77777777" w:rsidR="00B120F6" w:rsidRPr="001E5D5C" w:rsidRDefault="00B120F6">
            <w:pPr>
              <w:pStyle w:val="Executionclause"/>
              <w:rPr>
                <w:b/>
                <w:bCs/>
              </w:rPr>
            </w:pPr>
          </w:p>
        </w:tc>
      </w:tr>
      <w:tr w:rsidR="00B120F6" w:rsidRPr="001E5D5C" w14:paraId="124FE74C" w14:textId="77777777">
        <w:trPr>
          <w:cantSplit/>
        </w:trPr>
        <w:tc>
          <w:tcPr>
            <w:tcW w:w="4392" w:type="dxa"/>
          </w:tcPr>
          <w:p w14:paraId="1B9BB5CC" w14:textId="77777777" w:rsidR="00B120F6" w:rsidRPr="001E5D5C" w:rsidRDefault="00B120F6">
            <w:pPr>
              <w:pStyle w:val="Executionclause"/>
              <w:keepNext/>
            </w:pPr>
          </w:p>
        </w:tc>
        <w:tc>
          <w:tcPr>
            <w:tcW w:w="236" w:type="dxa"/>
          </w:tcPr>
          <w:p w14:paraId="3F9A107A" w14:textId="77777777" w:rsidR="00B120F6" w:rsidRPr="001E5D5C" w:rsidRDefault="00B120F6">
            <w:pPr>
              <w:pStyle w:val="Executionclause"/>
            </w:pPr>
          </w:p>
        </w:tc>
        <w:tc>
          <w:tcPr>
            <w:tcW w:w="2320" w:type="dxa"/>
          </w:tcPr>
          <w:p w14:paraId="1476E919" w14:textId="77777777" w:rsidR="00B120F6" w:rsidRPr="001E5D5C" w:rsidRDefault="00981331">
            <w:pPr>
              <w:pStyle w:val="Executionclause"/>
              <w:spacing w:before="40"/>
              <w:jc w:val="right"/>
            </w:pPr>
            <w:r w:rsidRPr="001E5D5C">
              <w:t>Name (block capitals)</w:t>
            </w:r>
          </w:p>
        </w:tc>
        <w:tc>
          <w:tcPr>
            <w:tcW w:w="2342" w:type="dxa"/>
            <w:tcBorders>
              <w:left w:val="nil"/>
              <w:bottom w:val="dashed" w:sz="4" w:space="0" w:color="auto"/>
              <w:right w:val="nil"/>
            </w:tcBorders>
          </w:tcPr>
          <w:p w14:paraId="30D91037" w14:textId="77777777" w:rsidR="00B120F6" w:rsidRPr="001E5D5C" w:rsidRDefault="00B120F6">
            <w:pPr>
              <w:pStyle w:val="Executionclause"/>
              <w:rPr>
                <w:b/>
                <w:bCs/>
              </w:rPr>
            </w:pPr>
          </w:p>
        </w:tc>
      </w:tr>
      <w:tr w:rsidR="00B120F6" w:rsidRPr="001E5D5C" w14:paraId="6783F612" w14:textId="77777777">
        <w:trPr>
          <w:cantSplit/>
        </w:trPr>
        <w:tc>
          <w:tcPr>
            <w:tcW w:w="4392" w:type="dxa"/>
          </w:tcPr>
          <w:p w14:paraId="1E6915DE" w14:textId="77777777" w:rsidR="00B120F6" w:rsidRPr="001E5D5C" w:rsidRDefault="00B120F6">
            <w:pPr>
              <w:pStyle w:val="Executionclause"/>
            </w:pPr>
          </w:p>
        </w:tc>
        <w:tc>
          <w:tcPr>
            <w:tcW w:w="236" w:type="dxa"/>
          </w:tcPr>
          <w:p w14:paraId="4078B586" w14:textId="77777777" w:rsidR="00B120F6" w:rsidRPr="001E5D5C" w:rsidRDefault="00B120F6">
            <w:pPr>
              <w:pStyle w:val="Executionclause"/>
            </w:pPr>
          </w:p>
        </w:tc>
        <w:tc>
          <w:tcPr>
            <w:tcW w:w="2320" w:type="dxa"/>
          </w:tcPr>
          <w:p w14:paraId="71D8A148" w14:textId="77777777" w:rsidR="00B120F6" w:rsidRPr="001E5D5C" w:rsidRDefault="00B120F6">
            <w:pPr>
              <w:pStyle w:val="Executionclause"/>
            </w:pPr>
          </w:p>
        </w:tc>
        <w:tc>
          <w:tcPr>
            <w:tcW w:w="2342" w:type="dxa"/>
            <w:tcBorders>
              <w:top w:val="dashed" w:sz="4" w:space="0" w:color="auto"/>
              <w:left w:val="nil"/>
              <w:right w:val="nil"/>
            </w:tcBorders>
          </w:tcPr>
          <w:p w14:paraId="1EB02B90" w14:textId="77777777" w:rsidR="00B120F6" w:rsidRPr="001E5D5C" w:rsidRDefault="00981331">
            <w:pPr>
              <w:pStyle w:val="Executionclause"/>
              <w:spacing w:before="40"/>
              <w:rPr>
                <w:b/>
                <w:bCs/>
              </w:rPr>
            </w:pPr>
            <w:r w:rsidRPr="001E5D5C">
              <w:rPr>
                <w:rFonts w:ascii="Wingdings" w:hAnsi="Wingdings"/>
                <w:b/>
                <w:bCs/>
              </w:rPr>
              <w:sym w:font="Wingdings" w:char="F075"/>
            </w:r>
            <w:r w:rsidRPr="001E5D5C">
              <w:rPr>
                <w:rFonts w:hint="eastAsia"/>
                <w:b/>
                <w:bCs/>
              </w:rPr>
              <w:t>                    </w:t>
            </w:r>
          </w:p>
        </w:tc>
      </w:tr>
    </w:tbl>
    <w:p w14:paraId="4C840AAC" w14:textId="77777777" w:rsidR="00B120F6" w:rsidRPr="001E5D5C" w:rsidRDefault="00B120F6"/>
    <w:p w14:paraId="009A452D" w14:textId="77777777" w:rsidR="00B120F6" w:rsidRPr="001E5D5C" w:rsidRDefault="00981331">
      <w:pPr>
        <w:pStyle w:val="Schedule"/>
      </w:pPr>
      <w:bookmarkStart w:id="165" w:name="_Toc362450577"/>
      <w:bookmarkStart w:id="166" w:name="_Ref362454266"/>
      <w:bookmarkStart w:id="167" w:name="_Toc373401741"/>
      <w:r w:rsidRPr="001E5D5C">
        <w:br w:type="page"/>
      </w:r>
      <w:bookmarkStart w:id="168" w:name="_Toc1654731"/>
      <w:bookmarkStart w:id="169" w:name="_Ref6246383"/>
      <w:bookmarkStart w:id="170" w:name="_Ref6246418"/>
      <w:bookmarkStart w:id="171" w:name="_Toc99698555"/>
      <w:bookmarkStart w:id="172" w:name="_Ref492893619"/>
      <w:bookmarkStart w:id="173" w:name="_Ref492893720"/>
      <w:bookmarkStart w:id="174" w:name="_Ref492893755"/>
      <w:r w:rsidRPr="001E5D5C">
        <w:t>DEFINITIONS AND INTERPRETATION</w:t>
      </w:r>
      <w:bookmarkEnd w:id="168"/>
      <w:bookmarkEnd w:id="169"/>
      <w:bookmarkEnd w:id="170"/>
      <w:bookmarkEnd w:id="171"/>
    </w:p>
    <w:p w14:paraId="395C76E9" w14:textId="77777777" w:rsidR="00B120F6" w:rsidRPr="001E5D5C" w:rsidRDefault="00981331">
      <w:pPr>
        <w:pStyle w:val="MarginText"/>
        <w:keepNext/>
      </w:pPr>
      <w:r w:rsidRPr="001E5D5C">
        <w:t>Unless otherwise defined in this GTA (including schedules hereto) or the INC, the following terms shall have the following meanings:</w:t>
      </w:r>
    </w:p>
    <w:p w14:paraId="2B4A9EE4" w14:textId="77777777" w:rsidR="00B120F6" w:rsidRPr="001E5D5C" w:rsidRDefault="00981331">
      <w:pPr>
        <w:pStyle w:val="MarginText"/>
        <w:rPr>
          <w:rStyle w:val="ItalicText"/>
          <w:i w:val="0"/>
        </w:rPr>
      </w:pPr>
      <w:r w:rsidRPr="001E5D5C">
        <w:rPr>
          <w:rStyle w:val="BoldText"/>
        </w:rPr>
        <w:t xml:space="preserve">"Confidential Information" </w:t>
      </w:r>
      <w:r w:rsidRPr="001E5D5C">
        <w:rPr>
          <w:rStyle w:val="ItalicText"/>
          <w:i w:val="0"/>
        </w:rPr>
        <w:t xml:space="preserve">means the terms of this </w:t>
      </w:r>
      <w:bookmarkStart w:id="175" w:name="_Hlk98341322"/>
      <w:r w:rsidRPr="001E5D5C">
        <w:rPr>
          <w:rStyle w:val="ItalicText"/>
          <w:i w:val="0"/>
        </w:rPr>
        <w:t>GTA and all information and data of whatever nature, which any Party may from time to time receive or obtain (orally or in written or electronic form) as a result of negotiating, entering into, or performing its obligations pursuant to this GTA (including geological, geophysical and engineering data, maps, models and interpretations, and commercial, contractual and financial information), and which</w:t>
      </w:r>
      <w:bookmarkEnd w:id="175"/>
      <w:r w:rsidRPr="001E5D5C">
        <w:rPr>
          <w:rStyle w:val="ItalicText"/>
          <w:i w:val="0"/>
        </w:rPr>
        <w:t>:</w:t>
      </w:r>
    </w:p>
    <w:p w14:paraId="68BE5263" w14:textId="77777777" w:rsidR="00B120F6" w:rsidRPr="001E5D5C" w:rsidRDefault="00981331">
      <w:pPr>
        <w:pStyle w:val="Heading5"/>
        <w:ind w:left="709"/>
      </w:pPr>
      <w:bookmarkStart w:id="176" w:name="_Hlk98341366"/>
      <w:bookmarkStart w:id="177" w:name="_Toc10619480"/>
      <w:r w:rsidRPr="001E5D5C">
        <w:rPr>
          <w:rStyle w:val="ItalicText"/>
          <w:i w:val="0"/>
        </w:rPr>
        <w:t>relates in any manner to this GTA or any other agreement or arrangement contemplated by this GTA</w:t>
      </w:r>
      <w:bookmarkEnd w:id="176"/>
      <w:r w:rsidRPr="001E5D5C">
        <w:rPr>
          <w:rStyle w:val="ItalicText"/>
          <w:i w:val="0"/>
        </w:rPr>
        <w:t>;</w:t>
      </w:r>
      <w:bookmarkEnd w:id="177"/>
    </w:p>
    <w:p w14:paraId="686B9DB1" w14:textId="77777777" w:rsidR="00B120F6" w:rsidRPr="001E5D5C" w:rsidRDefault="00981331">
      <w:pPr>
        <w:pStyle w:val="Heading5"/>
        <w:ind w:left="709"/>
      </w:pPr>
      <w:bookmarkStart w:id="178" w:name="_Hlk98341378"/>
      <w:bookmarkStart w:id="179" w:name="_Toc10619481"/>
      <w:r w:rsidRPr="001E5D5C">
        <w:rPr>
          <w:rStyle w:val="ItalicText"/>
          <w:i w:val="0"/>
        </w:rPr>
        <w:t>concerns the business, finances, assets, liabilities, dealings, transactions, know</w:t>
      </w:r>
      <w:r w:rsidRPr="001E5D5C">
        <w:noBreakHyphen/>
      </w:r>
      <w:r w:rsidRPr="001E5D5C">
        <w:rPr>
          <w:rStyle w:val="ItalicText"/>
          <w:i w:val="0"/>
        </w:rPr>
        <w:t>how, customers, suppliers, processes or affairs of the other Party</w:t>
      </w:r>
      <w:bookmarkEnd w:id="178"/>
      <w:r w:rsidRPr="001E5D5C">
        <w:rPr>
          <w:rStyle w:val="ItalicText"/>
          <w:i w:val="0"/>
        </w:rPr>
        <w:t>; or</w:t>
      </w:r>
      <w:bookmarkEnd w:id="179"/>
    </w:p>
    <w:p w14:paraId="038D8791" w14:textId="77777777" w:rsidR="00B120F6" w:rsidRPr="001E5D5C" w:rsidRDefault="00981331">
      <w:pPr>
        <w:pStyle w:val="Heading5"/>
        <w:ind w:left="709"/>
      </w:pPr>
      <w:bookmarkStart w:id="180" w:name="_Hlk98341391"/>
      <w:bookmarkStart w:id="181" w:name="_Toc10619482"/>
      <w:r w:rsidRPr="001E5D5C">
        <w:rPr>
          <w:rStyle w:val="ItalicText"/>
          <w:i w:val="0"/>
        </w:rPr>
        <w:t>is expressly indicated to be confidential or is imparted by one Party to the other in circumstances creating an obligation of confidence and/or non</w:t>
      </w:r>
      <w:r w:rsidRPr="001E5D5C">
        <w:noBreakHyphen/>
      </w:r>
      <w:r w:rsidRPr="001E5D5C">
        <w:rPr>
          <w:rStyle w:val="ItalicText"/>
          <w:i w:val="0"/>
        </w:rPr>
        <w:t>disclosure</w:t>
      </w:r>
      <w:bookmarkEnd w:id="180"/>
      <w:r w:rsidRPr="001E5D5C">
        <w:rPr>
          <w:rStyle w:val="ItalicText"/>
          <w:i w:val="0"/>
        </w:rPr>
        <w:t>;</w:t>
      </w:r>
      <w:bookmarkEnd w:id="181"/>
    </w:p>
    <w:p w14:paraId="75C79BA0" w14:textId="77777777" w:rsidR="00B120F6" w:rsidRPr="001E5D5C" w:rsidRDefault="00981331">
      <w:pPr>
        <w:pStyle w:val="MarginText"/>
        <w:rPr>
          <w:rStyle w:val="ItalicText"/>
          <w:i w:val="0"/>
        </w:rPr>
      </w:pPr>
      <w:r w:rsidRPr="008C1098">
        <w:rPr>
          <w:rStyle w:val="BoldText"/>
        </w:rPr>
        <w:t xml:space="preserve">"GTA" </w:t>
      </w:r>
      <w:r w:rsidRPr="008C1098">
        <w:rPr>
          <w:rStyle w:val="ItalicText"/>
          <w:i w:val="0"/>
        </w:rPr>
        <w:t xml:space="preserve">means this gas transportation agreement entered into between the Network User and ICGB for the provision of the </w:t>
      </w:r>
      <w:r w:rsidRPr="001E5D5C">
        <w:rPr>
          <w:rStyle w:val="ItalicText"/>
          <w:i w:val="0"/>
        </w:rPr>
        <w:t>Transmission Services, as amended and/or restated from time to time;</w:t>
      </w:r>
    </w:p>
    <w:p w14:paraId="05AA30E8" w14:textId="05BE1B04" w:rsidR="00B120F6" w:rsidRPr="001E5D5C" w:rsidRDefault="00981331">
      <w:pPr>
        <w:pStyle w:val="MarginText"/>
        <w:rPr>
          <w:rStyle w:val="ItalicText"/>
          <w:i w:val="0"/>
        </w:rPr>
      </w:pPr>
      <w:r w:rsidRPr="001E5D5C">
        <w:rPr>
          <w:rStyle w:val="BoldText"/>
        </w:rPr>
        <w:t xml:space="preserve">"ICC Rules" </w:t>
      </w:r>
      <w:r w:rsidRPr="001E5D5C">
        <w:rPr>
          <w:rStyle w:val="ItalicText"/>
          <w:i w:val="0"/>
        </w:rPr>
        <w:t>has the meaning given to it in clause </w:t>
      </w:r>
      <w:r w:rsidRPr="001E5D5C">
        <w:rPr>
          <w:rStyle w:val="ItalicText"/>
          <w:i w:val="0"/>
        </w:rPr>
        <w:fldChar w:fldCharType="begin"/>
      </w:r>
      <w:r w:rsidRPr="001E5D5C">
        <w:rPr>
          <w:rStyle w:val="ItalicText"/>
          <w:i w:val="0"/>
        </w:rPr>
        <w:instrText xml:space="preserve"> REF _Ref946835 \r \h  \* MERGEFORMAT </w:instrText>
      </w:r>
      <w:r w:rsidRPr="001E5D5C">
        <w:rPr>
          <w:rStyle w:val="ItalicText"/>
          <w:i w:val="0"/>
        </w:rPr>
      </w:r>
      <w:r w:rsidRPr="001E5D5C">
        <w:rPr>
          <w:rStyle w:val="ItalicText"/>
          <w:i w:val="0"/>
        </w:rPr>
        <w:fldChar w:fldCharType="separate"/>
      </w:r>
      <w:r w:rsidR="00AD4D4A">
        <w:rPr>
          <w:rStyle w:val="ItalicText"/>
          <w:i w:val="0"/>
        </w:rPr>
        <w:t>12.3</w:t>
      </w:r>
      <w:r w:rsidRPr="001E5D5C">
        <w:rPr>
          <w:rStyle w:val="ItalicText"/>
          <w:i w:val="0"/>
        </w:rPr>
        <w:fldChar w:fldCharType="end"/>
      </w:r>
      <w:r w:rsidRPr="001E5D5C">
        <w:rPr>
          <w:rStyle w:val="ItalicText"/>
          <w:i w:val="0"/>
        </w:rPr>
        <w:t>;</w:t>
      </w:r>
    </w:p>
    <w:p w14:paraId="6D22D76C" w14:textId="77777777" w:rsidR="00B120F6" w:rsidRPr="001E5D5C" w:rsidRDefault="00981331">
      <w:pPr>
        <w:pStyle w:val="MarginText"/>
        <w:rPr>
          <w:rStyle w:val="BoldText"/>
          <w:szCs w:val="22"/>
        </w:rPr>
      </w:pPr>
      <w:r w:rsidRPr="008C1098">
        <w:rPr>
          <w:rStyle w:val="BoldText"/>
        </w:rPr>
        <w:t xml:space="preserve">"INC" </w:t>
      </w:r>
      <w:r w:rsidRPr="008C1098">
        <w:rPr>
          <w:rStyle w:val="BoldText"/>
          <w:b w:val="0"/>
        </w:rPr>
        <w:t xml:space="preserve">means </w:t>
      </w:r>
      <w:r w:rsidRPr="001E5D5C">
        <w:rPr>
          <w:rStyle w:val="ItalicText"/>
          <w:i w:val="0"/>
        </w:rPr>
        <w:t>the ICGB's Network Code of the Natural Gas transportation facilities of the IGB Pipeline,</w:t>
      </w:r>
      <w:r w:rsidRPr="001E5D5C">
        <w:rPr>
          <w:rStyle w:val="BoldText"/>
          <w:szCs w:val="22"/>
        </w:rPr>
        <w:t xml:space="preserve"> </w:t>
      </w:r>
      <w:r w:rsidRPr="001E5D5C">
        <w:rPr>
          <w:rStyle w:val="BoldText"/>
          <w:b w:val="0"/>
          <w:szCs w:val="22"/>
        </w:rPr>
        <w:t>as amended from time to time;</w:t>
      </w:r>
    </w:p>
    <w:p w14:paraId="282B6BFC" w14:textId="685A1852" w:rsidR="00235681" w:rsidRDefault="006B7D90" w:rsidP="006B7D90">
      <w:pPr>
        <w:pStyle w:val="MarginText"/>
      </w:pPr>
      <w:r w:rsidRPr="00F3575F">
        <w:rPr>
          <w:b/>
          <w:bCs/>
        </w:rPr>
        <w:t xml:space="preserve">"Expiry Date" </w:t>
      </w:r>
      <w:r w:rsidRPr="00F3575F">
        <w:rPr>
          <w:rStyle w:val="ItalicText"/>
          <w:i w:val="0"/>
          <w:iCs/>
        </w:rPr>
        <w:t>means</w:t>
      </w:r>
      <w:r w:rsidR="0018025D">
        <w:rPr>
          <w:rStyle w:val="ItalicText"/>
          <w:i w:val="0"/>
          <w:iCs/>
        </w:rPr>
        <w:t xml:space="preserve">, subject to the provisions of clause </w:t>
      </w:r>
      <w:r w:rsidR="0018025D">
        <w:rPr>
          <w:rStyle w:val="ItalicText"/>
          <w:i w:val="0"/>
          <w:iCs/>
        </w:rPr>
        <w:fldChar w:fldCharType="begin"/>
      </w:r>
      <w:r w:rsidR="0018025D">
        <w:rPr>
          <w:rStyle w:val="ItalicText"/>
          <w:i w:val="0"/>
          <w:iCs/>
        </w:rPr>
        <w:instrText xml:space="preserve"> REF _Ref99378523 \r \h </w:instrText>
      </w:r>
      <w:r w:rsidR="0018025D">
        <w:rPr>
          <w:rStyle w:val="ItalicText"/>
          <w:i w:val="0"/>
          <w:iCs/>
        </w:rPr>
      </w:r>
      <w:r w:rsidR="0018025D">
        <w:rPr>
          <w:rStyle w:val="ItalicText"/>
          <w:i w:val="0"/>
          <w:iCs/>
        </w:rPr>
        <w:fldChar w:fldCharType="separate"/>
      </w:r>
      <w:r w:rsidR="00AD4D4A">
        <w:rPr>
          <w:rStyle w:val="ItalicText"/>
          <w:i w:val="0"/>
          <w:iCs/>
        </w:rPr>
        <w:t>2.2</w:t>
      </w:r>
      <w:r w:rsidR="0018025D">
        <w:rPr>
          <w:rStyle w:val="ItalicText"/>
          <w:i w:val="0"/>
          <w:iCs/>
        </w:rPr>
        <w:fldChar w:fldCharType="end"/>
      </w:r>
      <w:r w:rsidR="0018025D">
        <w:rPr>
          <w:rStyle w:val="ItalicText"/>
          <w:i w:val="0"/>
          <w:iCs/>
        </w:rPr>
        <w:t xml:space="preserve"> of this GTA,</w:t>
      </w:r>
      <w:r w:rsidR="00235681">
        <w:t>:</w:t>
      </w:r>
    </w:p>
    <w:p w14:paraId="0D35AD30" w14:textId="20A19E35" w:rsidR="00235681" w:rsidRPr="00235681" w:rsidRDefault="006B7D90" w:rsidP="00235681">
      <w:pPr>
        <w:pStyle w:val="Heading5"/>
        <w:numPr>
          <w:ilvl w:val="4"/>
          <w:numId w:val="110"/>
        </w:numPr>
        <w:tabs>
          <w:tab w:val="clear" w:pos="3600"/>
          <w:tab w:val="num" w:pos="709"/>
        </w:tabs>
        <w:ind w:left="709" w:hanging="709"/>
        <w:rPr>
          <w:rStyle w:val="ItalicText"/>
          <w:i w:val="0"/>
        </w:rPr>
      </w:pPr>
      <w:r w:rsidRPr="00235681">
        <w:rPr>
          <w:rStyle w:val="ItalicText"/>
          <w:i w:val="0"/>
        </w:rPr>
        <w:t xml:space="preserve">the end of the last Gas Day of the Gas Year </w:t>
      </w:r>
      <w:r w:rsidR="00A12DE0">
        <w:rPr>
          <w:rStyle w:val="ItalicText"/>
          <w:i w:val="0"/>
        </w:rPr>
        <w:t xml:space="preserve">or, as it may be, the last Gas Year </w:t>
      </w:r>
      <w:r w:rsidR="00F944C8" w:rsidRPr="00235681">
        <w:rPr>
          <w:rStyle w:val="ItalicText"/>
          <w:i w:val="0"/>
        </w:rPr>
        <w:t xml:space="preserve">in relation to which </w:t>
      </w:r>
      <w:r w:rsidRPr="00235681">
        <w:rPr>
          <w:rStyle w:val="ItalicText"/>
          <w:i w:val="0"/>
        </w:rPr>
        <w:t>the Capacity Product(s) booking</w:t>
      </w:r>
      <w:r w:rsidR="00F944C8" w:rsidRPr="00235681">
        <w:rPr>
          <w:rStyle w:val="ItalicText"/>
          <w:i w:val="0"/>
        </w:rPr>
        <w:t>(s) have been made by the Network User</w:t>
      </w:r>
      <w:r w:rsidR="00235681">
        <w:rPr>
          <w:rStyle w:val="ItalicText"/>
          <w:i w:val="0"/>
        </w:rPr>
        <w:t>;</w:t>
      </w:r>
      <w:r w:rsidRPr="00235681">
        <w:rPr>
          <w:rStyle w:val="ItalicText"/>
          <w:i w:val="0"/>
        </w:rPr>
        <w:t xml:space="preserve"> or</w:t>
      </w:r>
    </w:p>
    <w:p w14:paraId="2BC2B3E1" w14:textId="223D7B25" w:rsidR="006B7D90" w:rsidRPr="00235681" w:rsidRDefault="006B7D90" w:rsidP="00235681">
      <w:pPr>
        <w:pStyle w:val="Heading5"/>
        <w:ind w:left="709"/>
        <w:rPr>
          <w:rStyle w:val="ItalicText"/>
          <w:i w:val="0"/>
        </w:rPr>
      </w:pPr>
      <w:r w:rsidRPr="00F3575F">
        <w:rPr>
          <w:rStyle w:val="ItalicText"/>
          <w:i w:val="0"/>
        </w:rPr>
        <w:t xml:space="preserve">if the period calculated in accordance with (a) </w:t>
      </w:r>
      <w:r w:rsidR="00F944C8">
        <w:rPr>
          <w:rStyle w:val="ItalicText"/>
          <w:i w:val="0"/>
        </w:rPr>
        <w:t xml:space="preserve">above </w:t>
      </w:r>
      <w:r w:rsidR="00235681">
        <w:rPr>
          <w:rStyle w:val="ItalicText"/>
          <w:i w:val="0"/>
        </w:rPr>
        <w:t xml:space="preserve">would </w:t>
      </w:r>
      <w:r w:rsidRPr="00F3575F">
        <w:rPr>
          <w:rStyle w:val="ItalicText"/>
          <w:i w:val="0"/>
        </w:rPr>
        <w:t>result in a date falling earlier than the first (1</w:t>
      </w:r>
      <w:r w:rsidRPr="00235681">
        <w:rPr>
          <w:rStyle w:val="ItalicText"/>
          <w:i w:val="0"/>
        </w:rPr>
        <w:t>st</w:t>
      </w:r>
      <w:r w:rsidRPr="00F3575F">
        <w:rPr>
          <w:rStyle w:val="ItalicText"/>
          <w:i w:val="0"/>
        </w:rPr>
        <w:t xml:space="preserve">) anniversary of the Start Date, the end of the last Gas Day of the Gas Year falling </w:t>
      </w:r>
      <w:r w:rsidR="00A12DE0">
        <w:rPr>
          <w:rStyle w:val="ItalicText"/>
          <w:i w:val="0"/>
        </w:rPr>
        <w:t xml:space="preserve">immediately </w:t>
      </w:r>
      <w:r w:rsidRPr="00F3575F">
        <w:rPr>
          <w:rStyle w:val="ItalicText"/>
          <w:i w:val="0"/>
        </w:rPr>
        <w:t>after the Gas Year during which the Start Date occurred;</w:t>
      </w:r>
    </w:p>
    <w:p w14:paraId="5CA58A9F" w14:textId="17911119" w:rsidR="00F11A10" w:rsidRDefault="00981331">
      <w:pPr>
        <w:pStyle w:val="MarginText"/>
        <w:rPr>
          <w:rStyle w:val="ItalicText"/>
          <w:i w:val="0"/>
        </w:rPr>
      </w:pPr>
      <w:r w:rsidRPr="001E5D5C">
        <w:rPr>
          <w:rStyle w:val="BoldText"/>
        </w:rPr>
        <w:t xml:space="preserve">"Parties" </w:t>
      </w:r>
      <w:r w:rsidRPr="001E5D5C">
        <w:rPr>
          <w:rStyle w:val="ItalicText"/>
          <w:i w:val="0"/>
        </w:rPr>
        <w:t>means ICGB and the Network User (including their successors and permitted transferees) and "</w:t>
      </w:r>
      <w:r w:rsidRPr="001E5D5C">
        <w:rPr>
          <w:rStyle w:val="BoldItalicText"/>
          <w:i w:val="0"/>
        </w:rPr>
        <w:t>Party</w:t>
      </w:r>
      <w:r w:rsidRPr="001E5D5C">
        <w:rPr>
          <w:rStyle w:val="ItalicText"/>
          <w:i w:val="0"/>
        </w:rPr>
        <w:t xml:space="preserve">" shall mean one of them; </w:t>
      </w:r>
    </w:p>
    <w:p w14:paraId="6CAF2B57" w14:textId="24760F9B" w:rsidR="00B120F6" w:rsidRPr="001E5D5C" w:rsidRDefault="00F944C8">
      <w:pPr>
        <w:pStyle w:val="MarginText"/>
        <w:rPr>
          <w:rStyle w:val="ItalicText"/>
          <w:i w:val="0"/>
        </w:rPr>
      </w:pPr>
      <w:r w:rsidRPr="00F3575F">
        <w:rPr>
          <w:b/>
          <w:bCs/>
        </w:rPr>
        <w:t>"</w:t>
      </w:r>
      <w:r w:rsidR="00F11A10" w:rsidRPr="00F11A10">
        <w:rPr>
          <w:rStyle w:val="ItalicText"/>
          <w:b/>
          <w:bCs/>
          <w:i w:val="0"/>
        </w:rPr>
        <w:t>Start Date</w:t>
      </w:r>
      <w:r w:rsidRPr="00F3575F">
        <w:rPr>
          <w:b/>
          <w:bCs/>
        </w:rPr>
        <w:t>"</w:t>
      </w:r>
      <w:r w:rsidR="00F11A10">
        <w:rPr>
          <w:rStyle w:val="ItalicText"/>
          <w:i w:val="0"/>
        </w:rPr>
        <w:t xml:space="preserve"> means the </w:t>
      </w:r>
      <w:r w:rsidR="006B23C7">
        <w:rPr>
          <w:rStyle w:val="ItalicText"/>
          <w:i w:val="0"/>
        </w:rPr>
        <w:t xml:space="preserve">start </w:t>
      </w:r>
      <w:r w:rsidR="00F11A10" w:rsidRPr="00E93F79">
        <w:rPr>
          <w:rStyle w:val="ItalicText"/>
          <w:i w:val="0"/>
        </w:rPr>
        <w:t>of the first (1</w:t>
      </w:r>
      <w:r w:rsidR="00F11A10" w:rsidRPr="00E93F79">
        <w:rPr>
          <w:rStyle w:val="ItalicText"/>
          <w:i w:val="0"/>
          <w:vertAlign w:val="superscript"/>
        </w:rPr>
        <w:t>st</w:t>
      </w:r>
      <w:r w:rsidR="00F11A10" w:rsidRPr="00E93F79">
        <w:rPr>
          <w:rStyle w:val="ItalicText"/>
          <w:i w:val="0"/>
        </w:rPr>
        <w:t xml:space="preserve">) Gas Day of the relevant </w:t>
      </w:r>
      <w:r w:rsidR="006B23C7">
        <w:rPr>
          <w:rStyle w:val="ItalicText"/>
          <w:i w:val="0"/>
        </w:rPr>
        <w:t xml:space="preserve">booking </w:t>
      </w:r>
      <w:r w:rsidR="00F11A10" w:rsidRPr="00E93F79">
        <w:rPr>
          <w:rStyle w:val="ItalicText"/>
          <w:i w:val="0"/>
        </w:rPr>
        <w:t xml:space="preserve">period </w:t>
      </w:r>
      <w:r w:rsidR="006B23C7">
        <w:rPr>
          <w:rStyle w:val="ItalicText"/>
          <w:i w:val="0"/>
        </w:rPr>
        <w:t xml:space="preserve">for </w:t>
      </w:r>
      <w:r w:rsidR="00F11A10" w:rsidRPr="00E93F79">
        <w:rPr>
          <w:rStyle w:val="ItalicText"/>
          <w:i w:val="0"/>
        </w:rPr>
        <w:t>the first (1</w:t>
      </w:r>
      <w:r w:rsidR="00F11A10" w:rsidRPr="00E93F79">
        <w:rPr>
          <w:rStyle w:val="ItalicText"/>
          <w:i w:val="0"/>
          <w:vertAlign w:val="superscript"/>
        </w:rPr>
        <w:t>st</w:t>
      </w:r>
      <w:r w:rsidR="00F11A10" w:rsidRPr="00E93F79">
        <w:rPr>
          <w:rStyle w:val="ItalicText"/>
          <w:i w:val="0"/>
        </w:rPr>
        <w:t>) Capacity Product booked by the Network User under this GTA</w:t>
      </w:r>
      <w:r w:rsidR="00F11A10">
        <w:rPr>
          <w:rStyle w:val="ItalicText"/>
          <w:i w:val="0"/>
        </w:rPr>
        <w:t xml:space="preserve">; </w:t>
      </w:r>
    </w:p>
    <w:p w14:paraId="124171A6" w14:textId="0E5CC292" w:rsidR="00D76F33" w:rsidRDefault="0017339A">
      <w:pPr>
        <w:pStyle w:val="MarginText"/>
        <w:rPr>
          <w:rStyle w:val="ItalicText"/>
          <w:i w:val="0"/>
        </w:rPr>
      </w:pPr>
      <w:bookmarkStart w:id="182" w:name="_Hlk20931382"/>
      <w:r w:rsidRPr="00AD5377">
        <w:rPr>
          <w:b/>
          <w:bCs/>
        </w:rPr>
        <w:t xml:space="preserve">"Transmission Period" </w:t>
      </w:r>
      <w:r w:rsidRPr="00AD5377">
        <w:rPr>
          <w:rStyle w:val="ItalicText"/>
          <w:i w:val="0"/>
          <w:iCs/>
        </w:rPr>
        <w:t xml:space="preserve">means the period </w:t>
      </w:r>
      <w:r w:rsidR="00CA3834">
        <w:rPr>
          <w:rStyle w:val="ItalicText"/>
          <w:i w:val="0"/>
          <w:iCs/>
        </w:rPr>
        <w:t xml:space="preserve">that, </w:t>
      </w:r>
      <w:r w:rsidR="00CA3834" w:rsidRPr="00C86501">
        <w:rPr>
          <w:rStyle w:val="ItalicText"/>
          <w:i w:val="0"/>
        </w:rPr>
        <w:t xml:space="preserve">subject to the GTA having entered into force in accordance with clause </w:t>
      </w:r>
      <w:r w:rsidR="00306886">
        <w:rPr>
          <w:rStyle w:val="ItalicText"/>
          <w:i w:val="0"/>
        </w:rPr>
        <w:fldChar w:fldCharType="begin"/>
      </w:r>
      <w:r w:rsidR="00306886">
        <w:rPr>
          <w:rStyle w:val="ItalicText"/>
          <w:i w:val="0"/>
        </w:rPr>
        <w:instrText xml:space="preserve"> REF _Ref97722185 \r \h </w:instrText>
      </w:r>
      <w:r w:rsidR="00306886">
        <w:rPr>
          <w:rStyle w:val="ItalicText"/>
          <w:i w:val="0"/>
        </w:rPr>
      </w:r>
      <w:r w:rsidR="00306886">
        <w:rPr>
          <w:rStyle w:val="ItalicText"/>
          <w:i w:val="0"/>
        </w:rPr>
        <w:fldChar w:fldCharType="separate"/>
      </w:r>
      <w:r w:rsidR="00AD4D4A">
        <w:rPr>
          <w:rStyle w:val="ItalicText"/>
          <w:i w:val="0"/>
        </w:rPr>
        <w:t>2</w:t>
      </w:r>
      <w:r w:rsidR="00306886">
        <w:rPr>
          <w:rStyle w:val="ItalicText"/>
          <w:i w:val="0"/>
        </w:rPr>
        <w:fldChar w:fldCharType="end"/>
      </w:r>
      <w:r w:rsidR="00180D8A">
        <w:rPr>
          <w:rStyle w:val="ItalicText"/>
          <w:i w:val="0"/>
        </w:rPr>
        <w:t xml:space="preserve"> </w:t>
      </w:r>
      <w:r w:rsidR="00CA3834" w:rsidRPr="00C86501">
        <w:rPr>
          <w:rStyle w:val="ItalicText"/>
          <w:i w:val="0"/>
        </w:rPr>
        <w:t>of this GTA</w:t>
      </w:r>
      <w:r w:rsidR="00697F6A">
        <w:rPr>
          <w:rStyle w:val="ItalicText"/>
          <w:i w:val="0"/>
        </w:rPr>
        <w:t xml:space="preserve"> and the COD having occurred</w:t>
      </w:r>
      <w:r w:rsidR="00CA3834">
        <w:rPr>
          <w:rStyle w:val="ItalicText"/>
          <w:i w:val="0"/>
        </w:rPr>
        <w:t>,</w:t>
      </w:r>
      <w:r w:rsidR="00E70EE0">
        <w:rPr>
          <w:rStyle w:val="ItalicText"/>
          <w:i w:val="0"/>
        </w:rPr>
        <w:t xml:space="preserve"> </w:t>
      </w:r>
      <w:r w:rsidR="00F11A10">
        <w:rPr>
          <w:rStyle w:val="ItalicText"/>
          <w:i w:val="0"/>
        </w:rPr>
        <w:t xml:space="preserve">commences on the Start Date </w:t>
      </w:r>
      <w:r w:rsidR="00E70EE0">
        <w:rPr>
          <w:rStyle w:val="ItalicText"/>
          <w:i w:val="0"/>
        </w:rPr>
        <w:t>and</w:t>
      </w:r>
      <w:r w:rsidR="00F3575F">
        <w:rPr>
          <w:rStyle w:val="ItalicText"/>
          <w:i w:val="0"/>
        </w:rPr>
        <w:t xml:space="preserve"> ends on the Expiry Date</w:t>
      </w:r>
      <w:r w:rsidR="00CA031A">
        <w:rPr>
          <w:rStyle w:val="ItalicText"/>
          <w:i w:val="0"/>
        </w:rPr>
        <w:t>.</w:t>
      </w:r>
    </w:p>
    <w:bookmarkEnd w:id="182"/>
    <w:p w14:paraId="295E0B83" w14:textId="77777777" w:rsidR="00B120F6" w:rsidRPr="001E5D5C" w:rsidRDefault="00981331">
      <w:pPr>
        <w:pStyle w:val="ScheduleL1"/>
        <w:keepNext/>
      </w:pPr>
      <w:r w:rsidRPr="001E5D5C">
        <w:t>In this GTA:</w:t>
      </w:r>
    </w:p>
    <w:p w14:paraId="17EC6BE5" w14:textId="77777777" w:rsidR="00B120F6" w:rsidRPr="001E5D5C" w:rsidRDefault="00981331">
      <w:pPr>
        <w:pStyle w:val="ScheduleL2"/>
      </w:pPr>
      <w:r w:rsidRPr="001E5D5C">
        <w:t>a reference to a clause, paragraph or Schedule is, unless stated otherwise, a reference to a clause or paragraph of, or Schedule to, this GTA;</w:t>
      </w:r>
    </w:p>
    <w:p w14:paraId="63F3F8B8" w14:textId="77777777" w:rsidR="00B120F6" w:rsidRPr="001E5D5C" w:rsidRDefault="00981331">
      <w:pPr>
        <w:pStyle w:val="ScheduleL2"/>
      </w:pPr>
      <w:r w:rsidRPr="001E5D5C">
        <w:t>a reference to a "</w:t>
      </w:r>
      <w:r w:rsidRPr="001E5D5C">
        <w:rPr>
          <w:rStyle w:val="BoldText"/>
        </w:rPr>
        <w:t>person</w:t>
      </w:r>
      <w:r w:rsidRPr="001E5D5C">
        <w:t>" includes any individual, company, corporation, firm, partnership, joint venture, association, state, state agency, institution, foundation or trust (whether or not having a separate legal personality);</w:t>
      </w:r>
    </w:p>
    <w:p w14:paraId="2199A474" w14:textId="77777777" w:rsidR="00B120F6" w:rsidRPr="001E5D5C" w:rsidRDefault="00981331">
      <w:pPr>
        <w:pStyle w:val="ScheduleL2"/>
      </w:pPr>
      <w:r w:rsidRPr="001E5D5C">
        <w:t xml:space="preserve">reference to one gender is a reference to all or any genders, and references to the singular include the plural and </w:t>
      </w:r>
      <w:r w:rsidRPr="001E5D5C">
        <w:rPr>
          <w:i/>
        </w:rPr>
        <w:t>vice versa</w:t>
      </w:r>
      <w:r w:rsidRPr="001E5D5C">
        <w:t>;</w:t>
      </w:r>
    </w:p>
    <w:p w14:paraId="1E46C86A" w14:textId="77777777" w:rsidR="00B120F6" w:rsidRPr="001E5D5C" w:rsidRDefault="00981331">
      <w:pPr>
        <w:pStyle w:val="ScheduleL2"/>
      </w:pPr>
      <w:r w:rsidRPr="001E5D5C">
        <w:t>a reference to "</w:t>
      </w:r>
      <w:r w:rsidRPr="001E5D5C">
        <w:rPr>
          <w:rStyle w:val="BoldText"/>
        </w:rPr>
        <w:t>including</w:t>
      </w:r>
      <w:r w:rsidRPr="001E5D5C">
        <w:t>" or "</w:t>
      </w:r>
      <w:r w:rsidRPr="001E5D5C">
        <w:rPr>
          <w:rStyle w:val="BoldText"/>
        </w:rPr>
        <w:t>includes</w:t>
      </w:r>
      <w:r w:rsidRPr="001E5D5C">
        <w:t>" does not limit the scope of the meaning of the words preceding it.</w:t>
      </w:r>
    </w:p>
    <w:p w14:paraId="1C834EEB" w14:textId="77777777" w:rsidR="00B120F6" w:rsidRPr="001E5D5C" w:rsidRDefault="00981331">
      <w:pPr>
        <w:pStyle w:val="ScheduleL1"/>
      </w:pPr>
      <w:r w:rsidRPr="001E5D5C">
        <w:t>References to "</w:t>
      </w:r>
      <w:r w:rsidRPr="001E5D5C">
        <w:rPr>
          <w:b/>
        </w:rPr>
        <w:t>Fuel Gas</w:t>
      </w:r>
      <w:r w:rsidRPr="001E5D5C">
        <w:t>" shall only apply to the extent that there is a Compressor Station.</w:t>
      </w:r>
    </w:p>
    <w:p w14:paraId="747760FD" w14:textId="77777777" w:rsidR="00B120F6" w:rsidRPr="001E5D5C" w:rsidRDefault="00981331">
      <w:pPr>
        <w:pStyle w:val="Schedule"/>
      </w:pPr>
      <w:r w:rsidRPr="001E5D5C">
        <w:br w:type="page"/>
      </w:r>
      <w:bookmarkStart w:id="183" w:name="_DV_M683"/>
      <w:bookmarkStart w:id="184" w:name="_DV_M684"/>
      <w:bookmarkStart w:id="185" w:name="_DV_M691"/>
      <w:bookmarkStart w:id="186" w:name="_DV_M692"/>
      <w:bookmarkStart w:id="187" w:name="_DV_M693"/>
      <w:bookmarkStart w:id="188" w:name="_DV_M694"/>
      <w:bookmarkStart w:id="189" w:name="_DV_M700"/>
      <w:bookmarkStart w:id="190" w:name="_DV_M703"/>
      <w:bookmarkStart w:id="191" w:name="_DV_M704"/>
      <w:bookmarkStart w:id="192" w:name="_DV_M705"/>
      <w:bookmarkStart w:id="193" w:name="_Toc1654732"/>
      <w:bookmarkStart w:id="194" w:name="_Ref6246390"/>
      <w:bookmarkStart w:id="195" w:name="_Ref6246407"/>
      <w:bookmarkStart w:id="196" w:name="_Ref6246425"/>
      <w:bookmarkStart w:id="197" w:name="_Ref6246438"/>
      <w:bookmarkStart w:id="198" w:name="_Ref6246443"/>
      <w:bookmarkStart w:id="199" w:name="_Ref6246448"/>
      <w:bookmarkStart w:id="200" w:name="_Ref6246452"/>
      <w:bookmarkStart w:id="201" w:name="_Ref6246458"/>
      <w:bookmarkStart w:id="202" w:name="_Ref6246459"/>
      <w:bookmarkStart w:id="203" w:name="_Ref6246463"/>
      <w:bookmarkStart w:id="204" w:name="_Ref6246468"/>
      <w:bookmarkStart w:id="205" w:name="_Ref6246475"/>
      <w:bookmarkStart w:id="206" w:name="_Ref11772193"/>
      <w:bookmarkStart w:id="207" w:name="_Ref11772231"/>
      <w:bookmarkStart w:id="208" w:name="_Ref11772412"/>
      <w:bookmarkStart w:id="209" w:name="_Toc99698556"/>
      <w:bookmarkStart w:id="210" w:name="_Hlk98338079"/>
      <w:bookmarkEnd w:id="165"/>
      <w:bookmarkEnd w:id="166"/>
      <w:bookmarkEnd w:id="167"/>
      <w:bookmarkEnd w:id="172"/>
      <w:bookmarkEnd w:id="173"/>
      <w:bookmarkEnd w:id="174"/>
      <w:bookmarkEnd w:id="183"/>
      <w:bookmarkEnd w:id="184"/>
      <w:bookmarkEnd w:id="185"/>
      <w:bookmarkEnd w:id="186"/>
      <w:bookmarkEnd w:id="187"/>
      <w:bookmarkEnd w:id="188"/>
      <w:bookmarkEnd w:id="189"/>
      <w:bookmarkEnd w:id="190"/>
      <w:bookmarkEnd w:id="191"/>
      <w:bookmarkEnd w:id="192"/>
      <w:r w:rsidRPr="001E5D5C">
        <w:t>EXPERT DETERMINATION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2D0BF06" w14:textId="18B0EFE3" w:rsidR="00B120F6" w:rsidRPr="001E5D5C" w:rsidRDefault="00981331">
      <w:pPr>
        <w:pStyle w:val="Heading2"/>
        <w:numPr>
          <w:ilvl w:val="0"/>
          <w:numId w:val="0"/>
        </w:numPr>
      </w:pPr>
      <w:r w:rsidRPr="001E5D5C">
        <w:t xml:space="preserve">This </w:t>
      </w:r>
      <w:r w:rsidRPr="001E5D5C">
        <w:fldChar w:fldCharType="begin"/>
      </w:r>
      <w:r w:rsidRPr="001E5D5C">
        <w:instrText xml:space="preserve"> REF _Ref11772193 \r \h </w:instrText>
      </w:r>
      <w:r w:rsidR="001E5D5C">
        <w:instrText xml:space="preserve"> \* MERGEFORMAT </w:instrText>
      </w:r>
      <w:r w:rsidRPr="001E5D5C">
        <w:fldChar w:fldCharType="separate"/>
      </w:r>
      <w:r w:rsidR="00AD4D4A">
        <w:t xml:space="preserve">SCHEDULE 2: </w:t>
      </w:r>
      <w:r w:rsidRPr="001E5D5C">
        <w:fldChar w:fldCharType="end"/>
      </w:r>
      <w:r w:rsidRPr="001E5D5C">
        <w:t xml:space="preserve"> sets out the agreement of the Parties with respect to the resolution by Expert determination of certain matters arising under this GTA.</w:t>
      </w:r>
    </w:p>
    <w:p w14:paraId="3D3D1F6C" w14:textId="77777777" w:rsidR="00B120F6" w:rsidRPr="008C1098" w:rsidRDefault="00981331">
      <w:pPr>
        <w:pStyle w:val="ScheduleL1"/>
        <w:keepNext/>
        <w:numPr>
          <w:ilvl w:val="0"/>
          <w:numId w:val="74"/>
        </w:numPr>
      </w:pPr>
      <w:bookmarkStart w:id="211" w:name="_Ref362454344"/>
      <w:r w:rsidRPr="008C1098">
        <w:t>In the event that:</w:t>
      </w:r>
    </w:p>
    <w:p w14:paraId="6CEB4EB2" w14:textId="550ACF65" w:rsidR="00B120F6" w:rsidRPr="001E5D5C" w:rsidRDefault="00981331">
      <w:pPr>
        <w:pStyle w:val="ScheduleL2"/>
      </w:pPr>
      <w:bookmarkStart w:id="212" w:name="_Ref371060674"/>
      <w:bookmarkStart w:id="213" w:name="_Ref362880089"/>
      <w:r w:rsidRPr="001E5D5C">
        <w:t>a disputed invoice has not been agreed in writing by the Parties within two (2) months (as contemplated in clause </w:t>
      </w:r>
      <w:r w:rsidRPr="001E5D5C">
        <w:fldChar w:fldCharType="begin"/>
      </w:r>
      <w:r w:rsidRPr="001E5D5C">
        <w:instrText xml:space="preserve"> REF _Ref1384889 \r \h </w:instrText>
      </w:r>
      <w:r w:rsidR="001E5D5C">
        <w:instrText xml:space="preserve"> \* MERGEFORMAT </w:instrText>
      </w:r>
      <w:r w:rsidRPr="001E5D5C">
        <w:fldChar w:fldCharType="separate"/>
      </w:r>
      <w:r w:rsidR="00AD4D4A">
        <w:t>12.2</w:t>
      </w:r>
      <w:r w:rsidRPr="001E5D5C">
        <w:fldChar w:fldCharType="end"/>
      </w:r>
      <w:r w:rsidRPr="001E5D5C">
        <w:t>) of a notice of a Disputed Amount submitted pursuant to clause </w:t>
      </w:r>
      <w:r w:rsidRPr="001E5D5C">
        <w:fldChar w:fldCharType="begin"/>
      </w:r>
      <w:r w:rsidRPr="001E5D5C">
        <w:instrText xml:space="preserve"> REF _Ref1396885 \r \h </w:instrText>
      </w:r>
      <w:r w:rsidR="001E5D5C">
        <w:instrText xml:space="preserve"> \* MERGEFORMAT </w:instrText>
      </w:r>
      <w:r w:rsidRPr="001E5D5C">
        <w:fldChar w:fldCharType="separate"/>
      </w:r>
      <w:r w:rsidR="00AD4D4A">
        <w:t>12</w:t>
      </w:r>
      <w:r w:rsidRPr="001E5D5C">
        <w:fldChar w:fldCharType="end"/>
      </w:r>
      <w:r w:rsidRPr="001E5D5C">
        <w:t xml:space="preserve">; </w:t>
      </w:r>
      <w:bookmarkEnd w:id="212"/>
      <w:r w:rsidRPr="001E5D5C">
        <w:t>or</w:t>
      </w:r>
    </w:p>
    <w:p w14:paraId="1A36E20D" w14:textId="4D81C063" w:rsidR="00B120F6" w:rsidRPr="001E5D5C" w:rsidRDefault="00981331">
      <w:pPr>
        <w:pStyle w:val="ScheduleL2"/>
        <w:keepNext/>
      </w:pPr>
      <w:bookmarkStart w:id="214" w:name="_Ref492895650"/>
      <w:r w:rsidRPr="009E0C29">
        <w:t>an Expert determination request is made pursuant to clause </w:t>
      </w:r>
      <w:r w:rsidRPr="001E5D5C">
        <w:fldChar w:fldCharType="begin"/>
      </w:r>
      <w:r w:rsidRPr="001E5D5C">
        <w:instrText xml:space="preserve"> REF _Ref1396924 \r \h </w:instrText>
      </w:r>
      <w:r w:rsidR="001E5D5C">
        <w:instrText xml:space="preserve"> \* MERGEFORMAT </w:instrText>
      </w:r>
      <w:r w:rsidRPr="001E5D5C">
        <w:fldChar w:fldCharType="separate"/>
      </w:r>
      <w:r w:rsidR="00AD4D4A">
        <w:t>12.6</w:t>
      </w:r>
      <w:r w:rsidRPr="001E5D5C">
        <w:fldChar w:fldCharType="end"/>
      </w:r>
      <w:r w:rsidRPr="001E5D5C">
        <w:t>,</w:t>
      </w:r>
      <w:bookmarkEnd w:id="213"/>
      <w:bookmarkEnd w:id="214"/>
    </w:p>
    <w:p w14:paraId="468AC90A" w14:textId="77777777" w:rsidR="00B120F6" w:rsidRPr="001E5D5C" w:rsidRDefault="00981331">
      <w:pPr>
        <w:pStyle w:val="BodyTextIndent"/>
      </w:pPr>
      <w:r w:rsidRPr="008C1098">
        <w:t>then the matter shall be submitted to administered expertise proceedings in accordance with the Rules for Expertise of the International Chamber of Commerce (the "</w:t>
      </w:r>
      <w:r w:rsidRPr="001E5D5C">
        <w:rPr>
          <w:rStyle w:val="BoldText"/>
        </w:rPr>
        <w:t>Expertise Rules</w:t>
      </w:r>
      <w:r w:rsidRPr="001E5D5C">
        <w:t>") in the version in force as from 1 January 2003 (unless all of the Parties agree in writing to apply a later version of the Expertise Rules). There shall be a sole expert (the "</w:t>
      </w:r>
      <w:r w:rsidRPr="001E5D5C">
        <w:rPr>
          <w:rStyle w:val="BoldText"/>
        </w:rPr>
        <w:t>Expert</w:t>
      </w:r>
      <w:r w:rsidRPr="001E5D5C">
        <w:t>").</w:t>
      </w:r>
      <w:bookmarkEnd w:id="211"/>
    </w:p>
    <w:p w14:paraId="554F66F0" w14:textId="42FA55DF" w:rsidR="00B120F6" w:rsidRPr="001E5D5C" w:rsidRDefault="00981331">
      <w:pPr>
        <w:pStyle w:val="ScheduleL1"/>
      </w:pPr>
      <w:bookmarkStart w:id="215" w:name="_Ref362454345"/>
      <w:r w:rsidRPr="001E5D5C">
        <w:t>Notwithstanding paragraph </w:t>
      </w:r>
      <w:r w:rsidRPr="001E5D5C">
        <w:fldChar w:fldCharType="begin"/>
      </w:r>
      <w:r w:rsidRPr="001E5D5C">
        <w:instrText xml:space="preserve">  REF _Ref362454344 \w \h \* MERGEFORMAT </w:instrText>
      </w:r>
      <w:r w:rsidRPr="001E5D5C">
        <w:fldChar w:fldCharType="separate"/>
      </w:r>
      <w:r w:rsidR="00AD4D4A">
        <w:t>1</w:t>
      </w:r>
      <w:r w:rsidRPr="001E5D5C">
        <w:fldChar w:fldCharType="end"/>
      </w:r>
      <w:r w:rsidRPr="001E5D5C">
        <w:t>, expertise proceedings hereunder may be commenced at any time prior to the expiry of the applicable time period indicated in paragraph </w:t>
      </w:r>
      <w:r w:rsidRPr="001E5D5C">
        <w:fldChar w:fldCharType="begin"/>
      </w:r>
      <w:r w:rsidRPr="001E5D5C">
        <w:instrText xml:space="preserve">  REF _Ref362454344 \w \h \* MERGEFORMAT </w:instrText>
      </w:r>
      <w:r w:rsidRPr="001E5D5C">
        <w:fldChar w:fldCharType="separate"/>
      </w:r>
      <w:r w:rsidR="00AD4D4A">
        <w:t>1</w:t>
      </w:r>
      <w:r w:rsidRPr="001E5D5C">
        <w:fldChar w:fldCharType="end"/>
      </w:r>
      <w:r w:rsidRPr="001E5D5C">
        <w:t>, if the Parties so agree in writing.</w:t>
      </w:r>
      <w:bookmarkEnd w:id="215"/>
    </w:p>
    <w:p w14:paraId="622CEB03" w14:textId="4CE5465E" w:rsidR="00B120F6" w:rsidRPr="008C1098" w:rsidRDefault="00981331">
      <w:pPr>
        <w:pStyle w:val="ScheduleL1"/>
      </w:pPr>
      <w:bookmarkStart w:id="216" w:name="_Ref362454346"/>
      <w:r w:rsidRPr="009E0C29">
        <w:t>Subject to paragraph </w:t>
      </w:r>
      <w:r w:rsidRPr="001E5D5C">
        <w:fldChar w:fldCharType="begin"/>
      </w:r>
      <w:r w:rsidRPr="001E5D5C">
        <w:instrText xml:space="preserve">  REF _Ref362454351 \w \h \* MERGEFORMAT </w:instrText>
      </w:r>
      <w:r w:rsidRPr="001E5D5C">
        <w:fldChar w:fldCharType="separate"/>
      </w:r>
      <w:r w:rsidR="00AD4D4A">
        <w:t>5</w:t>
      </w:r>
      <w:r w:rsidRPr="001E5D5C">
        <w:fldChar w:fldCharType="end"/>
      </w:r>
      <w:r w:rsidRPr="001E5D5C">
        <w:t xml:space="preserve"> below, expertise proceedings hereunder shall be commenced by the submission to the International Centre for Expertise (the "</w:t>
      </w:r>
      <w:r w:rsidRPr="001E5D5C">
        <w:rPr>
          <w:rStyle w:val="BoldText"/>
        </w:rPr>
        <w:t>Centre</w:t>
      </w:r>
      <w:r w:rsidRPr="009E0C29">
        <w:t>") of the International Chamber of Commerce, jointly by the Parties, of a "</w:t>
      </w:r>
      <w:r w:rsidRPr="009E0C29">
        <w:rPr>
          <w:rStyle w:val="BoldText"/>
        </w:rPr>
        <w:t>Request for Administration</w:t>
      </w:r>
      <w:r w:rsidRPr="009E0C29">
        <w:t>" (as defined in the Expertise Rules) (a "</w:t>
      </w:r>
      <w:r w:rsidRPr="009E0C29">
        <w:rPr>
          <w:rStyle w:val="BoldText"/>
        </w:rPr>
        <w:t>Joint Request</w:t>
      </w:r>
      <w:r w:rsidRPr="008C1098">
        <w:t>").</w:t>
      </w:r>
      <w:bookmarkEnd w:id="216"/>
    </w:p>
    <w:p w14:paraId="7040CC85" w14:textId="77777777" w:rsidR="00B120F6" w:rsidRPr="001E5D5C" w:rsidRDefault="00981331">
      <w:pPr>
        <w:pStyle w:val="ScheduleL1"/>
        <w:keepNext/>
      </w:pPr>
      <w:bookmarkStart w:id="217" w:name="_Ref362454347"/>
      <w:r w:rsidRPr="001E5D5C">
        <w:t>Such Joint Request shall include the Parties' joint nomination (for confirmation by the Centre pursuant to Article</w:t>
      </w:r>
      <w:bookmarkStart w:id="218" w:name="DocXTextRef323"/>
      <w:r w:rsidRPr="001E5D5C">
        <w:t> 9(5)(d)</w:t>
      </w:r>
      <w:bookmarkEnd w:id="218"/>
      <w:r w:rsidRPr="001E5D5C">
        <w:t xml:space="preserve"> of the Expertise Rules) of their preferred Expert from the following agreed list of Expert candidates (the "</w:t>
      </w:r>
      <w:r w:rsidRPr="001E5D5C">
        <w:rPr>
          <w:rStyle w:val="BoldText"/>
        </w:rPr>
        <w:t>List</w:t>
      </w:r>
      <w:r w:rsidRPr="001E5D5C">
        <w:t>"):</w:t>
      </w:r>
      <w:bookmarkEnd w:id="217"/>
    </w:p>
    <w:p w14:paraId="00F302E1" w14:textId="77777777" w:rsidR="00B120F6" w:rsidRPr="001E5D5C" w:rsidRDefault="00981331">
      <w:pPr>
        <w:pStyle w:val="ScheduleL2"/>
      </w:pPr>
      <w:bookmarkStart w:id="219" w:name="_Ref362454348"/>
      <w:r w:rsidRPr="001E5D5C">
        <w:t>[</w:t>
      </w:r>
      <w:r w:rsidRPr="00D97F79">
        <w:rPr>
          <w:i/>
        </w:rPr>
        <w:t>name</w:t>
      </w:r>
      <w:r w:rsidRPr="001E5D5C">
        <w:t>] [</w:t>
      </w:r>
      <w:r w:rsidRPr="00D97F79">
        <w:rPr>
          <w:i/>
        </w:rPr>
        <w:t>address</w:t>
      </w:r>
      <w:r w:rsidRPr="001E5D5C">
        <w:t>]</w:t>
      </w:r>
      <w:bookmarkEnd w:id="219"/>
    </w:p>
    <w:p w14:paraId="05C22F42" w14:textId="77777777" w:rsidR="00B120F6" w:rsidRPr="001E5D5C" w:rsidRDefault="00981331">
      <w:pPr>
        <w:pStyle w:val="ScheduleL2"/>
      </w:pPr>
      <w:bookmarkStart w:id="220" w:name="_Ref362454349"/>
      <w:r w:rsidRPr="009E0C29">
        <w:t>[</w:t>
      </w:r>
      <w:r w:rsidRPr="00D97F79">
        <w:rPr>
          <w:i/>
        </w:rPr>
        <w:t>name</w:t>
      </w:r>
      <w:r w:rsidRPr="001E5D5C">
        <w:t>] [</w:t>
      </w:r>
      <w:r w:rsidRPr="00D97F79">
        <w:rPr>
          <w:i/>
        </w:rPr>
        <w:t>address</w:t>
      </w:r>
      <w:r w:rsidRPr="001E5D5C">
        <w:t>]</w:t>
      </w:r>
      <w:bookmarkEnd w:id="220"/>
    </w:p>
    <w:p w14:paraId="059BAF54" w14:textId="77777777" w:rsidR="00B120F6" w:rsidRPr="001E5D5C" w:rsidRDefault="00981331">
      <w:pPr>
        <w:pStyle w:val="ScheduleL2"/>
      </w:pPr>
      <w:bookmarkStart w:id="221" w:name="_Ref362454350"/>
      <w:r w:rsidRPr="009E0C29">
        <w:t>[</w:t>
      </w:r>
      <w:r w:rsidRPr="00D97F79">
        <w:rPr>
          <w:i/>
        </w:rPr>
        <w:t>name</w:t>
      </w:r>
      <w:r w:rsidRPr="001E5D5C">
        <w:t>] [</w:t>
      </w:r>
      <w:r w:rsidRPr="00D97F79">
        <w:rPr>
          <w:i/>
        </w:rPr>
        <w:t>address</w:t>
      </w:r>
      <w:r w:rsidRPr="001E5D5C">
        <w:t>]</w:t>
      </w:r>
      <w:bookmarkEnd w:id="221"/>
    </w:p>
    <w:p w14:paraId="40A1D8E7" w14:textId="77777777" w:rsidR="00B120F6" w:rsidRPr="008C1098" w:rsidRDefault="00981331">
      <w:pPr>
        <w:pStyle w:val="ScheduleL1"/>
        <w:keepNext/>
      </w:pPr>
      <w:bookmarkStart w:id="222" w:name="_Ref362454351"/>
      <w:r w:rsidRPr="008C1098">
        <w:t>If a Joint Request is not submitted to the Centre within 14 Days of the expiry of the period of 5 months from the date of:</w:t>
      </w:r>
    </w:p>
    <w:p w14:paraId="1C0AF701" w14:textId="77777777" w:rsidR="00B120F6" w:rsidRPr="001E5D5C" w:rsidRDefault="00981331">
      <w:pPr>
        <w:pStyle w:val="ScheduleL2"/>
      </w:pPr>
      <w:r w:rsidRPr="001E5D5C">
        <w:t xml:space="preserve">the notice of Disputed Amount; or </w:t>
      </w:r>
    </w:p>
    <w:p w14:paraId="6BB2A4A6" w14:textId="28962E12" w:rsidR="00B120F6" w:rsidRPr="009E0C29" w:rsidRDefault="00981331">
      <w:pPr>
        <w:pStyle w:val="ScheduleL2"/>
        <w:keepNext/>
      </w:pPr>
      <w:r w:rsidRPr="001E5D5C">
        <w:t>where all of the Parties agree in writing pursuant to paragraph </w:t>
      </w:r>
      <w:r w:rsidRPr="001E5D5C">
        <w:fldChar w:fldCharType="begin"/>
      </w:r>
      <w:r w:rsidRPr="001E5D5C">
        <w:instrText xml:space="preserve">  REF _Ref362454345 \w \h \* MERGEFORMAT </w:instrText>
      </w:r>
      <w:r w:rsidRPr="001E5D5C">
        <w:fldChar w:fldCharType="separate"/>
      </w:r>
      <w:r w:rsidR="00AD4D4A">
        <w:t>2</w:t>
      </w:r>
      <w:r w:rsidRPr="001E5D5C">
        <w:fldChar w:fldCharType="end"/>
      </w:r>
      <w:r w:rsidRPr="001E5D5C">
        <w:t xml:space="preserve"> above, within 14 Days of the date of such agreement</w:t>
      </w:r>
      <w:bookmarkStart w:id="223" w:name="_Ref492894994"/>
      <w:r w:rsidRPr="001E5D5C">
        <w:t>,</w:t>
      </w:r>
      <w:bookmarkEnd w:id="223"/>
    </w:p>
    <w:p w14:paraId="3F63527D" w14:textId="77777777" w:rsidR="00B120F6" w:rsidRPr="001E5D5C" w:rsidRDefault="00981331">
      <w:pPr>
        <w:pStyle w:val="BodyTextIndent"/>
      </w:pPr>
      <w:r w:rsidRPr="008C1098">
        <w:t>expertise proceedings hereunder shall be commenced by the submission to the Centre, unilaterally by any Party, of a Request for Administration (a "</w:t>
      </w:r>
      <w:r w:rsidRPr="001E5D5C">
        <w:rPr>
          <w:rStyle w:val="BoldText"/>
        </w:rPr>
        <w:t>Unilateral Request</w:t>
      </w:r>
      <w:r w:rsidRPr="001E5D5C">
        <w:t>").</w:t>
      </w:r>
      <w:bookmarkEnd w:id="222"/>
    </w:p>
    <w:p w14:paraId="60606BB0" w14:textId="77777777" w:rsidR="00B120F6" w:rsidRPr="001E5D5C" w:rsidRDefault="00981331">
      <w:pPr>
        <w:pStyle w:val="ScheduleL1"/>
      </w:pPr>
      <w:bookmarkStart w:id="224" w:name="_Ref362454352"/>
      <w:r w:rsidRPr="001E5D5C">
        <w:t>Such Unilateral Request shall nominate a preferred Expert from the List and shall request the appointment of such Expert pursuant to Article</w:t>
      </w:r>
      <w:bookmarkStart w:id="225" w:name="DocXTextRef325"/>
      <w:r w:rsidRPr="001E5D5C">
        <w:t> 9(5)(d)</w:t>
      </w:r>
      <w:bookmarkEnd w:id="225"/>
      <w:r w:rsidRPr="001E5D5C">
        <w:t xml:space="preserve"> of the Expertise Rules.</w:t>
      </w:r>
      <w:bookmarkEnd w:id="224"/>
    </w:p>
    <w:p w14:paraId="6E101674" w14:textId="77777777" w:rsidR="00B120F6" w:rsidRPr="001E5D5C" w:rsidRDefault="00981331">
      <w:pPr>
        <w:pStyle w:val="ScheduleL1"/>
      </w:pPr>
      <w:bookmarkStart w:id="226" w:name="_Ref362454353"/>
      <w:r w:rsidRPr="001E5D5C">
        <w:t>If for any reason the candidate nominated in a Joint Request or Unilateral Request (as the case may be) is unable or unwilling to accept appointment, an alternative Expert shall be appointed by the Centre from the candidates included in the List unless none of these accepts appointment, in which case the Centre shall make the appointment otherwise than from the List.</w:t>
      </w:r>
      <w:bookmarkEnd w:id="226"/>
    </w:p>
    <w:p w14:paraId="7A3A3FF8" w14:textId="54F9041F" w:rsidR="00B120F6" w:rsidRPr="009E0C29" w:rsidRDefault="00981331">
      <w:pPr>
        <w:pStyle w:val="ScheduleL1"/>
      </w:pPr>
      <w:bookmarkStart w:id="227" w:name="_Ref362454354"/>
      <w:r w:rsidRPr="001E5D5C">
        <w:t xml:space="preserve">Where </w:t>
      </w:r>
      <w:bookmarkStart w:id="228" w:name="DocXTextRef326"/>
      <w:r w:rsidRPr="001E5D5C">
        <w:t>(1)</w:t>
      </w:r>
      <w:bookmarkEnd w:id="228"/>
      <w:r w:rsidRPr="001E5D5C">
        <w:t xml:space="preserve"> more than one Request for Administration has been submitted to the Centre pursuant to this </w:t>
      </w:r>
      <w:r w:rsidRPr="001E5D5C">
        <w:fldChar w:fldCharType="begin"/>
      </w:r>
      <w:r w:rsidRPr="001E5D5C">
        <w:instrText xml:space="preserve"> REF _Ref11772231 \r \h </w:instrText>
      </w:r>
      <w:r w:rsidR="001E5D5C">
        <w:instrText xml:space="preserve"> \* MERGEFORMAT </w:instrText>
      </w:r>
      <w:r w:rsidRPr="001E5D5C">
        <w:fldChar w:fldCharType="separate"/>
      </w:r>
      <w:r w:rsidR="00AD4D4A">
        <w:t xml:space="preserve">SCHEDULE 2: </w:t>
      </w:r>
      <w:r w:rsidRPr="001E5D5C">
        <w:fldChar w:fldCharType="end"/>
      </w:r>
      <w:r w:rsidRPr="001E5D5C">
        <w:t xml:space="preserve"> on a similar matter, and (2) an Expert has not already been confirmed or appointed pursuant to any such Request for Administration, the Centre shall consolidate the expertise proceedings into a single procedure and shall appoint an Expert from the candidates included in the List, without regard to any nomination. If none of the candidates included in the Lis</w:t>
      </w:r>
      <w:r w:rsidRPr="009E0C29">
        <w:t>t accepts appointment, the Centre shall make the appointment otherwise than from the List.</w:t>
      </w:r>
      <w:bookmarkEnd w:id="227"/>
    </w:p>
    <w:p w14:paraId="27B51996" w14:textId="77777777" w:rsidR="00B120F6" w:rsidRPr="008C1098" w:rsidRDefault="00981331">
      <w:pPr>
        <w:pStyle w:val="ScheduleL1"/>
        <w:keepNext/>
      </w:pPr>
      <w:bookmarkStart w:id="229" w:name="_Ref362454355"/>
      <w:r w:rsidRPr="008C1098">
        <w:t>Unless otherwise agreed in writing by all of the Parties:</w:t>
      </w:r>
      <w:bookmarkEnd w:id="229"/>
    </w:p>
    <w:p w14:paraId="69A35925" w14:textId="3E0A3D9D" w:rsidR="00B120F6" w:rsidRPr="001E5D5C" w:rsidRDefault="00981331">
      <w:pPr>
        <w:pStyle w:val="ScheduleL2"/>
      </w:pPr>
      <w:bookmarkStart w:id="230" w:name="_Ref362454356"/>
      <w:r w:rsidRPr="001E5D5C">
        <w:t xml:space="preserve">no Request for Administration may be submitted to the Centre pursuant to this </w:t>
      </w:r>
      <w:r w:rsidRPr="001E5D5C">
        <w:fldChar w:fldCharType="begin"/>
      </w:r>
      <w:r w:rsidRPr="001E5D5C">
        <w:instrText xml:space="preserve"> REF _Ref11772231 \r \h </w:instrText>
      </w:r>
      <w:r w:rsidR="001E5D5C">
        <w:instrText xml:space="preserve"> \* MERGEFORMAT </w:instrText>
      </w:r>
      <w:r w:rsidRPr="001E5D5C">
        <w:fldChar w:fldCharType="separate"/>
      </w:r>
      <w:r w:rsidR="00AD4D4A">
        <w:t xml:space="preserve">SCHEDULE 2: </w:t>
      </w:r>
      <w:r w:rsidRPr="001E5D5C">
        <w:fldChar w:fldCharType="end"/>
      </w:r>
      <w:r w:rsidRPr="001E5D5C">
        <w:t xml:space="preserve"> after an Expert has been confirmed or appointed pursuant to this </w:t>
      </w:r>
      <w:r w:rsidRPr="001E5D5C">
        <w:fldChar w:fldCharType="begin"/>
      </w:r>
      <w:r w:rsidRPr="001E5D5C">
        <w:instrText xml:space="preserve"> REF _Ref11772231 \r \h </w:instrText>
      </w:r>
      <w:r w:rsidR="001E5D5C">
        <w:instrText xml:space="preserve"> \* MERGEFORMAT </w:instrText>
      </w:r>
      <w:r w:rsidRPr="001E5D5C">
        <w:fldChar w:fldCharType="separate"/>
      </w:r>
      <w:r w:rsidR="00AD4D4A">
        <w:t xml:space="preserve">SCHEDULE 2: </w:t>
      </w:r>
      <w:r w:rsidRPr="001E5D5C">
        <w:fldChar w:fldCharType="end"/>
      </w:r>
      <w:r w:rsidRPr="001E5D5C">
        <w:t>; and</w:t>
      </w:r>
      <w:bookmarkEnd w:id="230"/>
    </w:p>
    <w:p w14:paraId="3A9FCF7C" w14:textId="3E5ECFDA" w:rsidR="00B120F6" w:rsidRPr="001E5D5C" w:rsidRDefault="00981331">
      <w:pPr>
        <w:pStyle w:val="ScheduleL2"/>
      </w:pPr>
      <w:bookmarkStart w:id="231" w:name="_Ref362454357"/>
      <w:r w:rsidRPr="009E0C29">
        <w:t xml:space="preserve">any Request for Administration submitted to the Centre purportedly pursuant to this </w:t>
      </w:r>
      <w:r w:rsidRPr="001E5D5C">
        <w:fldChar w:fldCharType="begin"/>
      </w:r>
      <w:r w:rsidRPr="001E5D5C">
        <w:instrText xml:space="preserve"> REF _Ref11772231 \r \h </w:instrText>
      </w:r>
      <w:r w:rsidR="001E5D5C">
        <w:instrText xml:space="preserve"> \* MERGEFORMAT </w:instrText>
      </w:r>
      <w:r w:rsidRPr="001E5D5C">
        <w:fldChar w:fldCharType="separate"/>
      </w:r>
      <w:r w:rsidR="00AD4D4A">
        <w:t xml:space="preserve">SCHEDULE 2: </w:t>
      </w:r>
      <w:r w:rsidRPr="001E5D5C">
        <w:fldChar w:fldCharType="end"/>
      </w:r>
      <w:r w:rsidRPr="001E5D5C">
        <w:t xml:space="preserve"> after an Expert has been confirmed or appointed pursuant to this </w:t>
      </w:r>
      <w:r w:rsidRPr="001E5D5C">
        <w:fldChar w:fldCharType="begin"/>
      </w:r>
      <w:r w:rsidRPr="001E5D5C">
        <w:instrText xml:space="preserve"> REF _Ref11772231 \r \h </w:instrText>
      </w:r>
      <w:r w:rsidR="001E5D5C">
        <w:instrText xml:space="preserve"> \* MERGEFORMAT </w:instrText>
      </w:r>
      <w:r w:rsidRPr="001E5D5C">
        <w:fldChar w:fldCharType="separate"/>
      </w:r>
      <w:r w:rsidR="00AD4D4A">
        <w:t xml:space="preserve">SCHEDULE 2: </w:t>
      </w:r>
      <w:r w:rsidRPr="001E5D5C">
        <w:fldChar w:fldCharType="end"/>
      </w:r>
      <w:r w:rsidRPr="001E5D5C">
        <w:t xml:space="preserve"> shall be of no effect and shall not be processed by the Centre.</w:t>
      </w:r>
      <w:bookmarkEnd w:id="231"/>
    </w:p>
    <w:p w14:paraId="1FE7A93B" w14:textId="23B30D4A" w:rsidR="00B120F6" w:rsidRPr="009E0C29" w:rsidRDefault="00981331">
      <w:pPr>
        <w:pStyle w:val="ScheduleL1"/>
      </w:pPr>
      <w:bookmarkStart w:id="232" w:name="_Ref362454358"/>
      <w:r w:rsidRPr="009E0C29">
        <w:t xml:space="preserve">In all cases, the Centre shall endeavour to confirm or appoint the Expert within 10 Days of the date on which expertise proceedings pursuant to this </w:t>
      </w:r>
      <w:r w:rsidRPr="001E5D5C">
        <w:fldChar w:fldCharType="begin"/>
      </w:r>
      <w:r w:rsidRPr="001E5D5C">
        <w:instrText xml:space="preserve"> REF _Ref11772231 \r \h </w:instrText>
      </w:r>
      <w:r w:rsidR="001E5D5C">
        <w:instrText xml:space="preserve"> \* MERGEFORMAT </w:instrText>
      </w:r>
      <w:r w:rsidRPr="001E5D5C">
        <w:fldChar w:fldCharType="separate"/>
      </w:r>
      <w:r w:rsidR="00AD4D4A">
        <w:t xml:space="preserve">SCHEDULE 2: </w:t>
      </w:r>
      <w:r w:rsidRPr="001E5D5C">
        <w:fldChar w:fldCharType="end"/>
      </w:r>
      <w:r w:rsidRPr="001E5D5C">
        <w:t xml:space="preserve"> are first commenced (provided always that a confirmation or appointment made after the expiry of such period of 10 Days shall not be invalidated by reason thereof).</w:t>
      </w:r>
      <w:bookmarkEnd w:id="232"/>
    </w:p>
    <w:p w14:paraId="15540677" w14:textId="77777777" w:rsidR="00B120F6" w:rsidRPr="008C1098" w:rsidRDefault="00981331">
      <w:pPr>
        <w:pStyle w:val="ScheduleL1"/>
      </w:pPr>
      <w:bookmarkStart w:id="233" w:name="_Ref362454359"/>
      <w:r w:rsidRPr="008C1098">
        <w:t>Any Request for Administration shall specify:</w:t>
      </w:r>
      <w:bookmarkEnd w:id="233"/>
    </w:p>
    <w:p w14:paraId="5388C863" w14:textId="6941CB8D" w:rsidR="00B120F6" w:rsidRPr="001E5D5C" w:rsidRDefault="00981331">
      <w:pPr>
        <w:pStyle w:val="ScheduleL2"/>
        <w:keepNext/>
      </w:pPr>
      <w:r w:rsidRPr="001E5D5C">
        <w:t>in the case of a matter referred to the Expert pursuant to paragraph </w:t>
      </w:r>
      <w:r w:rsidRPr="001E5D5C">
        <w:fldChar w:fldCharType="begin"/>
      </w:r>
      <w:r w:rsidRPr="001E5D5C">
        <w:instrText xml:space="preserve"> REF _Ref371060674 \w \h  \* MERGEFORMAT </w:instrText>
      </w:r>
      <w:r w:rsidRPr="001E5D5C">
        <w:fldChar w:fldCharType="separate"/>
      </w:r>
      <w:r w:rsidR="00AD4D4A">
        <w:t>1.1</w:t>
      </w:r>
      <w:r w:rsidRPr="001E5D5C">
        <w:fldChar w:fldCharType="end"/>
      </w:r>
      <w:r w:rsidRPr="001E5D5C">
        <w:t>:</w:t>
      </w:r>
    </w:p>
    <w:p w14:paraId="417C70E8" w14:textId="77777777" w:rsidR="00B120F6" w:rsidRPr="008C1098" w:rsidRDefault="00981331">
      <w:pPr>
        <w:pStyle w:val="ScheduleL3"/>
      </w:pPr>
      <w:r w:rsidRPr="008C1098">
        <w:t xml:space="preserve">a copy of the original invoice and the notice; and </w:t>
      </w:r>
    </w:p>
    <w:p w14:paraId="5E04402F" w14:textId="77777777" w:rsidR="00B120F6" w:rsidRPr="001E5D5C" w:rsidRDefault="00981331">
      <w:pPr>
        <w:pStyle w:val="ScheduleL3"/>
      </w:pPr>
      <w:r w:rsidRPr="001E5D5C">
        <w:t>a copy of the notice of Disputed Amount,</w:t>
      </w:r>
    </w:p>
    <w:p w14:paraId="641F24FC" w14:textId="509C034C" w:rsidR="00B120F6" w:rsidRPr="009E0C29" w:rsidRDefault="00981331">
      <w:pPr>
        <w:pStyle w:val="ScheduleL2"/>
      </w:pPr>
      <w:r w:rsidRPr="001E5D5C">
        <w:t>in the case of a matter referred to the Expert pursuant to paragraph </w:t>
      </w:r>
      <w:r w:rsidRPr="001E5D5C">
        <w:fldChar w:fldCharType="begin"/>
      </w:r>
      <w:r w:rsidRPr="001E5D5C">
        <w:instrText xml:space="preserve"> REF _Ref492895650 \w \h </w:instrText>
      </w:r>
      <w:r w:rsidR="001E5D5C">
        <w:instrText xml:space="preserve"> \* MERGEFORMAT </w:instrText>
      </w:r>
      <w:r w:rsidRPr="001E5D5C">
        <w:fldChar w:fldCharType="separate"/>
      </w:r>
      <w:r w:rsidR="00AD4D4A">
        <w:t>1.2</w:t>
      </w:r>
      <w:r w:rsidRPr="001E5D5C">
        <w:fldChar w:fldCharType="end"/>
      </w:r>
      <w:r w:rsidRPr="001E5D5C">
        <w:t xml:space="preserve"> and clause </w:t>
      </w:r>
      <w:r w:rsidRPr="001E5D5C">
        <w:fldChar w:fldCharType="begin"/>
      </w:r>
      <w:r w:rsidRPr="001E5D5C">
        <w:instrText xml:space="preserve"> REF _Ref1396924 \r \h </w:instrText>
      </w:r>
      <w:r w:rsidR="001E5D5C">
        <w:instrText xml:space="preserve"> \* MERGEFORMAT </w:instrText>
      </w:r>
      <w:r w:rsidRPr="001E5D5C">
        <w:fldChar w:fldCharType="separate"/>
      </w:r>
      <w:r w:rsidR="00AD4D4A">
        <w:t>12.6</w:t>
      </w:r>
      <w:r w:rsidRPr="001E5D5C">
        <w:fldChar w:fldCharType="end"/>
      </w:r>
      <w:r w:rsidRPr="001E5D5C">
        <w:t>, the details of the relevant change in tax and details of the impact of such change in tax on ICGB.</w:t>
      </w:r>
    </w:p>
    <w:p w14:paraId="19DAD68E" w14:textId="77777777" w:rsidR="00B120F6" w:rsidRPr="001E5D5C" w:rsidRDefault="00981331">
      <w:pPr>
        <w:pStyle w:val="ScheduleL1"/>
      </w:pPr>
      <w:bookmarkStart w:id="234" w:name="_Ref362454363"/>
      <w:r w:rsidRPr="008C1098">
        <w:t xml:space="preserve">The Parties shall promptly pay all amounts payable to the Centre pursuant to and in accordance with </w:t>
      </w:r>
      <w:bookmarkStart w:id="235" w:name="DocXTextRef337"/>
      <w:r w:rsidRPr="008C1098">
        <w:t>Article 14</w:t>
      </w:r>
      <w:bookmarkEnd w:id="235"/>
      <w:r w:rsidRPr="008C1098">
        <w:t xml:space="preserve"> of the Expertise Rules.</w:t>
      </w:r>
      <w:bookmarkEnd w:id="234"/>
    </w:p>
    <w:p w14:paraId="7B65B47D" w14:textId="77777777" w:rsidR="00B120F6" w:rsidRPr="001E5D5C" w:rsidRDefault="00981331">
      <w:pPr>
        <w:pStyle w:val="ScheduleL1"/>
      </w:pPr>
      <w:bookmarkStart w:id="236" w:name="_Ref362454364"/>
      <w:r w:rsidRPr="001E5D5C">
        <w:t>The language to be used in the expertise proceedings shall be English. The Expert may order that any documents submitted in a language other than English be accompanied by an English translation.</w:t>
      </w:r>
      <w:bookmarkEnd w:id="236"/>
    </w:p>
    <w:p w14:paraId="07CA1461" w14:textId="77777777" w:rsidR="00B120F6" w:rsidRPr="001E5D5C" w:rsidRDefault="00981331">
      <w:pPr>
        <w:pStyle w:val="ScheduleL1"/>
      </w:pPr>
      <w:bookmarkStart w:id="237" w:name="_Ref362454365"/>
      <w:r w:rsidRPr="001E5D5C">
        <w:t>The place where the expertise proceedings shall be conducted shall be London.</w:t>
      </w:r>
      <w:bookmarkEnd w:id="237"/>
    </w:p>
    <w:p w14:paraId="6E7C6F2E" w14:textId="77777777" w:rsidR="00B120F6" w:rsidRPr="001E5D5C" w:rsidRDefault="00981331">
      <w:pPr>
        <w:pStyle w:val="ScheduleL1"/>
      </w:pPr>
      <w:bookmarkStart w:id="238" w:name="_Ref362454366"/>
      <w:r w:rsidRPr="001E5D5C">
        <w:t>The Expert shall act as an expert and not as an arbitrator.</w:t>
      </w:r>
      <w:bookmarkEnd w:id="238"/>
    </w:p>
    <w:p w14:paraId="36C21C6A" w14:textId="4028BA0A" w:rsidR="00B120F6" w:rsidRPr="001E5D5C" w:rsidRDefault="00981331">
      <w:pPr>
        <w:pStyle w:val="ScheduleL1"/>
      </w:pPr>
      <w:bookmarkStart w:id="239" w:name="_Ref362454367"/>
      <w:r w:rsidRPr="001E5D5C">
        <w:t xml:space="preserve">The Expert, after consulting the Parties, may adopt such procedural measures as the Expert considers appropriate, </w:t>
      </w:r>
      <w:r w:rsidRPr="001E5D5C">
        <w:rPr>
          <w:i/>
        </w:rPr>
        <w:t>provided that</w:t>
      </w:r>
      <w:r w:rsidRPr="001E5D5C">
        <w:t xml:space="preserve"> such measures are not contrary to this </w:t>
      </w:r>
      <w:r w:rsidRPr="001E5D5C">
        <w:fldChar w:fldCharType="begin"/>
      </w:r>
      <w:r w:rsidRPr="001E5D5C">
        <w:instrText xml:space="preserve"> REF _Ref11772231 \r \h </w:instrText>
      </w:r>
      <w:r w:rsidR="001E5D5C">
        <w:instrText xml:space="preserve"> \* MERGEFORMAT </w:instrText>
      </w:r>
      <w:r w:rsidRPr="001E5D5C">
        <w:fldChar w:fldCharType="separate"/>
      </w:r>
      <w:r w:rsidR="00AD4D4A">
        <w:t xml:space="preserve">SCHEDULE 2: </w:t>
      </w:r>
      <w:r w:rsidRPr="001E5D5C">
        <w:fldChar w:fldCharType="end"/>
      </w:r>
      <w:r w:rsidRPr="001E5D5C">
        <w:t xml:space="preserve"> or any other agreement of the Parties and the Expertise Rules.</w:t>
      </w:r>
      <w:bookmarkEnd w:id="239"/>
    </w:p>
    <w:p w14:paraId="4FC8ED24" w14:textId="77777777" w:rsidR="00B120F6" w:rsidRPr="001E5D5C" w:rsidRDefault="00981331">
      <w:pPr>
        <w:pStyle w:val="ScheduleL1"/>
      </w:pPr>
      <w:bookmarkStart w:id="240" w:name="_Ref362454368"/>
      <w:r w:rsidRPr="008C1098">
        <w:t>Each Party shall be given the opportunity to make written submissions to the Expert (a copy thereof to be provided simultaneously to al</w:t>
      </w:r>
      <w:r w:rsidRPr="001E5D5C">
        <w:t>l other Parties), subject always to the Expert's ability to limit the number of written submissions.</w:t>
      </w:r>
      <w:bookmarkEnd w:id="240"/>
    </w:p>
    <w:p w14:paraId="6A3E67BA" w14:textId="77777777" w:rsidR="00B120F6" w:rsidRPr="001E5D5C" w:rsidRDefault="00981331">
      <w:pPr>
        <w:pStyle w:val="ScheduleL1"/>
      </w:pPr>
      <w:bookmarkStart w:id="241" w:name="_Ref362454369"/>
      <w:r w:rsidRPr="001E5D5C">
        <w:t>Unless otherwise agreed in writing by all of the Parties, the Expert shall convene at least one but not more than two oral hearings, to be attended by all of the Parties. If any of the Parties, although duly summoned, fails to appear without valid excuse, the Expert shall have the power to proceed with the oral hearing(s). All oral hearings shall be audio</w:t>
      </w:r>
      <w:r w:rsidRPr="001E5D5C">
        <w:noBreakHyphen/>
        <w:t>recorded and a copy of such recording shall be promptly provided to each Party.</w:t>
      </w:r>
      <w:bookmarkEnd w:id="241"/>
    </w:p>
    <w:p w14:paraId="771E28C1" w14:textId="77777777" w:rsidR="00B120F6" w:rsidRPr="001E5D5C" w:rsidRDefault="00981331">
      <w:pPr>
        <w:pStyle w:val="ScheduleL1"/>
      </w:pPr>
      <w:bookmarkStart w:id="242" w:name="_Ref362454370"/>
      <w:r w:rsidRPr="001E5D5C">
        <w:t>The Expert may, at the request of one or more of the Parties or on the Expert's own motion, require statements and/or appearances by Party witnesses.</w:t>
      </w:r>
      <w:bookmarkEnd w:id="242"/>
    </w:p>
    <w:p w14:paraId="5B0E5A50" w14:textId="77777777" w:rsidR="00B120F6" w:rsidRPr="001E5D5C" w:rsidRDefault="00981331">
      <w:pPr>
        <w:pStyle w:val="ScheduleL1"/>
      </w:pPr>
      <w:bookmarkStart w:id="243" w:name="_Ref362454371"/>
      <w:r w:rsidRPr="001E5D5C">
        <w:t>The Expert may, at the request of a Party or on its own motion, allow or require submission of documents or other information in a Party's possession or control. The Expert may, at the request of a Party or on its own motion, inspect or require the inspection of any site, property, product or process as it deems appropriate.</w:t>
      </w:r>
      <w:bookmarkEnd w:id="243"/>
    </w:p>
    <w:p w14:paraId="50ABA5F9" w14:textId="77777777" w:rsidR="00B120F6" w:rsidRPr="001E5D5C" w:rsidRDefault="00981331">
      <w:pPr>
        <w:pStyle w:val="ScheduleL1"/>
      </w:pPr>
      <w:bookmarkStart w:id="244" w:name="_Ref362454372"/>
      <w:r w:rsidRPr="001E5D5C">
        <w:t>Save for submissions made at an oral hearing convened by the Expert, any other communications between any Party and the Expert shall be made in writing and a copy thereof shall be provided simultaneously to all other Parties.</w:t>
      </w:r>
      <w:bookmarkEnd w:id="244"/>
    </w:p>
    <w:p w14:paraId="640B2569" w14:textId="77777777" w:rsidR="00B120F6" w:rsidRPr="001E5D5C" w:rsidRDefault="00981331">
      <w:pPr>
        <w:pStyle w:val="ScheduleL1"/>
      </w:pPr>
      <w:bookmarkStart w:id="245" w:name="_Ref362454373"/>
      <w:bookmarkStart w:id="246" w:name="_Ref362454374"/>
      <w:r w:rsidRPr="001E5D5C">
        <w:t xml:space="preserve">The Expert's determination shall determine only the Disputed Amount. </w:t>
      </w:r>
      <w:bookmarkEnd w:id="245"/>
      <w:r w:rsidRPr="001E5D5C">
        <w:t xml:space="preserve">In making the determination, the Expert shall ensure that, the Disputed Amount determined is/are within the range of the estimates submitted to the Expert by the Parties, the Expert's determination shall be made on the basis of </w:t>
      </w:r>
      <w:bookmarkStart w:id="247" w:name="DocXTextRef343"/>
      <w:r w:rsidRPr="001E5D5C">
        <w:t>(a)</w:t>
      </w:r>
      <w:bookmarkEnd w:id="247"/>
      <w:r w:rsidRPr="001E5D5C">
        <w:t xml:space="preserve"> the information presented to the Expert by the Parties, </w:t>
      </w:r>
      <w:bookmarkStart w:id="248" w:name="DocXTextRef344"/>
      <w:r w:rsidRPr="001E5D5C">
        <w:t>(b)</w:t>
      </w:r>
      <w:bookmarkEnd w:id="248"/>
      <w:r w:rsidRPr="001E5D5C">
        <w:t> the Expert's own expertise and (c) any other information which the Expert considers to be relevant.</w:t>
      </w:r>
      <w:bookmarkEnd w:id="246"/>
    </w:p>
    <w:p w14:paraId="1AA712D3" w14:textId="77777777" w:rsidR="00B120F6" w:rsidRPr="001E5D5C" w:rsidRDefault="00981331">
      <w:pPr>
        <w:pStyle w:val="ScheduleL1"/>
      </w:pPr>
      <w:bookmarkStart w:id="249" w:name="_Ref362454375"/>
      <w:r w:rsidRPr="001E5D5C">
        <w:t>If an Expert is to be replaced pursuant to the Expertise Rules, in exercising its discretion pursuant to Article 11(5) of the Expertise Rules the Centre shall endeavour to appoint the replacement Expert from the List.</w:t>
      </w:r>
      <w:bookmarkEnd w:id="249"/>
    </w:p>
    <w:p w14:paraId="1689EECA" w14:textId="77777777" w:rsidR="00B120F6" w:rsidRPr="001E5D5C" w:rsidRDefault="00981331">
      <w:pPr>
        <w:pStyle w:val="ScheduleL1"/>
      </w:pPr>
      <w:bookmarkStart w:id="250" w:name="_Ref362454376"/>
      <w:r w:rsidRPr="001E5D5C">
        <w:t>The Expert's determination shall be made in a signed written report setting out reasons. The Expert shall submit the written report to the Parties in draft form before it is signed, solely for the purpose of enabling the Parties to propose the correction of any perceived manifest error in the draft report. Each Party shall have seven (7) Days from the date on which it receives such draft to explain in writing to the Expert (copied to the other Parties) any perceived manifest error in the draft. The Expert shall proceed to sign the written report (incorporating, at the Expert's sole discretion, any corrections the Expert considers appropriate) within 14 Days of submitting the draft report to the Parties.</w:t>
      </w:r>
      <w:bookmarkEnd w:id="250"/>
    </w:p>
    <w:p w14:paraId="449A6F75" w14:textId="77777777" w:rsidR="00B120F6" w:rsidRPr="001E5D5C" w:rsidRDefault="00981331">
      <w:pPr>
        <w:pStyle w:val="ScheduleL1"/>
      </w:pPr>
      <w:bookmarkStart w:id="251" w:name="_Ref362454377"/>
      <w:r w:rsidRPr="001E5D5C">
        <w:t>The Parties hereby expressly and irrevocably request (for the purposes of Article 12(7) of the Expertise Rules) the Centre to waive each of the requirements laid down in Article 12(6) of the Expertise Rules.</w:t>
      </w:r>
      <w:bookmarkEnd w:id="251"/>
    </w:p>
    <w:p w14:paraId="73B2BE8E" w14:textId="49EB1AB4" w:rsidR="00B120F6" w:rsidRPr="001E5D5C" w:rsidRDefault="00981331">
      <w:pPr>
        <w:pStyle w:val="ScheduleL1"/>
      </w:pPr>
      <w:bookmarkStart w:id="252" w:name="_Ref362454378"/>
      <w:r w:rsidRPr="001E5D5C">
        <w:t>The Expert's determination shall be final and binding on the Parties and the Parties hereby undertake to implement and comply with the Experts determination without delay. The Parties hereby waive, to the extent permitted by law governing this GTA, any rights of recourse to any courts, or to any arbitral tribunal, they may otherwise have to challenge the Expert's determination. Any dispute, controversy or claim regarding an alleged failure to implement and/or comply with the Expert's determination shall be resolved by arbitration in accordance with clause </w:t>
      </w:r>
      <w:r w:rsidRPr="001E5D5C">
        <w:fldChar w:fldCharType="begin"/>
      </w:r>
      <w:r w:rsidRPr="001E5D5C">
        <w:instrText xml:space="preserve"> REF _Ref1396885 \r \h </w:instrText>
      </w:r>
      <w:r w:rsidR="001E5D5C">
        <w:instrText xml:space="preserve"> \* MERGEFORMAT </w:instrText>
      </w:r>
      <w:r w:rsidRPr="001E5D5C">
        <w:fldChar w:fldCharType="separate"/>
      </w:r>
      <w:r w:rsidR="00AD4D4A">
        <w:t>12</w:t>
      </w:r>
      <w:r w:rsidRPr="001E5D5C">
        <w:fldChar w:fldCharType="end"/>
      </w:r>
      <w:r w:rsidRPr="001E5D5C">
        <w:t xml:space="preserve"> of this GTA.</w:t>
      </w:r>
      <w:bookmarkEnd w:id="252"/>
    </w:p>
    <w:p w14:paraId="2B4552BC" w14:textId="64553258" w:rsidR="00B120F6" w:rsidRPr="001E5D5C" w:rsidRDefault="00981331">
      <w:pPr>
        <w:pStyle w:val="ScheduleL1"/>
      </w:pPr>
      <w:bookmarkStart w:id="253" w:name="_Ref362454379"/>
      <w:r w:rsidRPr="009E0C29">
        <w:t>The Expert and the Centre shall endeavour to ensure that the Expert's determination is notified to the Parties within six (6) months of the Request for Administration (or, where all of the Parties agree in writing pursuant to paragraph </w:t>
      </w:r>
      <w:r w:rsidRPr="001E5D5C">
        <w:fldChar w:fldCharType="begin"/>
      </w:r>
      <w:r w:rsidRPr="001E5D5C">
        <w:instrText xml:space="preserve">  REF _Ref362454345 \w \h \* MERGEFORMAT </w:instrText>
      </w:r>
      <w:r w:rsidRPr="001E5D5C">
        <w:fldChar w:fldCharType="separate"/>
      </w:r>
      <w:r w:rsidR="00AD4D4A">
        <w:t>2</w:t>
      </w:r>
      <w:r w:rsidRPr="001E5D5C">
        <w:fldChar w:fldCharType="end"/>
      </w:r>
      <w:r w:rsidRPr="001E5D5C">
        <w:t xml:space="preserve"> above, within three (3) months of the date of such milestone or notice), provided however that the Parties hereby agree that the notification of the Expert's determination after the expiry of such period shall not invalidate the expertise proceedings or the Expert's determination.</w:t>
      </w:r>
      <w:bookmarkEnd w:id="253"/>
    </w:p>
    <w:p w14:paraId="1D83C799" w14:textId="77777777" w:rsidR="00B120F6" w:rsidRPr="001E5D5C" w:rsidRDefault="00981331">
      <w:pPr>
        <w:pStyle w:val="ScheduleL1"/>
      </w:pPr>
      <w:bookmarkStart w:id="254" w:name="_Ref362454380"/>
      <w:r w:rsidRPr="008C1098">
        <w:t>The Expert's determination shall order that:</w:t>
      </w:r>
      <w:bookmarkStart w:id="255" w:name="DocXTextRef347"/>
      <w:r w:rsidRPr="008C1098">
        <w:t xml:space="preserve"> (1)</w:t>
      </w:r>
      <w:bookmarkEnd w:id="255"/>
      <w:r w:rsidRPr="008C1098">
        <w:t> the fees and expenses of the Expert; and (2) the administrative expenses of the Centre, be apportioned between the Parties in whatever proportions the Expert thinks f</w:t>
      </w:r>
      <w:r w:rsidRPr="001E5D5C">
        <w:t>it, taking into account such circumstances as the Expert considers relevant, including the extent to which each Party has conducted the expertise proceedings in an expeditious and cost</w:t>
      </w:r>
      <w:r w:rsidRPr="001E5D5C">
        <w:noBreakHyphen/>
        <w:t>effective manner. Each Party shall bear its own legal and other costs and expenses incurred for the purposes of the expertise proceedings.</w:t>
      </w:r>
      <w:bookmarkEnd w:id="254"/>
    </w:p>
    <w:p w14:paraId="638CEF21" w14:textId="77777777" w:rsidR="00B120F6" w:rsidRPr="001E5D5C" w:rsidRDefault="00981331">
      <w:pPr>
        <w:pStyle w:val="ScheduleL1"/>
      </w:pPr>
      <w:bookmarkStart w:id="256" w:name="_Ref362454381"/>
      <w:r w:rsidRPr="001E5D5C">
        <w:t xml:space="preserve">Save insofar as necessary in order to implement and enforce any aspect of the expertise proceedings, the Parties, the Expert and the Centre shall keep confidential: </w:t>
      </w:r>
      <w:bookmarkStart w:id="257" w:name="DocXTextRef348"/>
      <w:r w:rsidRPr="001E5D5C">
        <w:t>(1)</w:t>
      </w:r>
      <w:bookmarkEnd w:id="257"/>
      <w:r w:rsidRPr="001E5D5C">
        <w:t xml:space="preserve"> the existence and nature of the expertise proceedings, </w:t>
      </w:r>
      <w:bookmarkStart w:id="258" w:name="DocXTextRef349"/>
      <w:r w:rsidRPr="001E5D5C">
        <w:t>(2)</w:t>
      </w:r>
      <w:bookmarkEnd w:id="258"/>
      <w:r w:rsidRPr="001E5D5C">
        <w:t xml:space="preserve"> all documentation and information provided for the purpose of the expertise proceedings, and (3) the Expert's determination.</w:t>
      </w:r>
      <w:bookmarkEnd w:id="256"/>
    </w:p>
    <w:p w14:paraId="30BEA7D2" w14:textId="77777777" w:rsidR="00B120F6" w:rsidRPr="001E5D5C" w:rsidRDefault="00981331">
      <w:pPr>
        <w:pStyle w:val="ScheduleL1"/>
      </w:pPr>
      <w:bookmarkStart w:id="259" w:name="_Ref362454382"/>
      <w:r w:rsidRPr="001E5D5C">
        <w:t>The Parties agree to release any and all information held confidential between them as may be required for the purpose of the expertise proceedings.</w:t>
      </w:r>
      <w:bookmarkEnd w:id="259"/>
    </w:p>
    <w:p w14:paraId="1D38ED2C" w14:textId="77777777" w:rsidR="00B120F6" w:rsidRPr="001E5D5C" w:rsidRDefault="00981331">
      <w:pPr>
        <w:pStyle w:val="ScheduleL1"/>
      </w:pPr>
      <w:bookmarkStart w:id="260" w:name="_Ref362454383"/>
      <w:r w:rsidRPr="001E5D5C">
        <w:t xml:space="preserve">If, at any time before the Expert's determination is made, all of the Parties agree in writing on a settlement in respect of all of the matters referred to the Expert for determination, the Parties shall notify the Centre and the Expert in writing of such settlement forthwith and the expertise proceedings shall be terminated without the Expert making any determination. If, at any time before the Expert's determination is made, all of the Parties agree in writing on a settlement in respect of some but not all of the matters referred to the Expert for determination, the Parties shall notify the Centre and the Expert in writing of such settlement forthwith and the Expert's mission (as referred to in </w:t>
      </w:r>
      <w:bookmarkStart w:id="261" w:name="DocXTextRef350"/>
      <w:r w:rsidRPr="001E5D5C">
        <w:t>Article 12</w:t>
      </w:r>
      <w:bookmarkEnd w:id="261"/>
      <w:r w:rsidRPr="001E5D5C">
        <w:t xml:space="preserve"> of the Expertise Rules) shall be modified accordingly.</w:t>
      </w:r>
      <w:bookmarkEnd w:id="260"/>
    </w:p>
    <w:p w14:paraId="2BEF6835" w14:textId="77777777" w:rsidR="00B120F6" w:rsidRPr="001E5D5C" w:rsidRDefault="00981331">
      <w:pPr>
        <w:pStyle w:val="ScheduleL1"/>
      </w:pPr>
      <w:bookmarkStart w:id="262" w:name="_Ref362454384"/>
      <w:r w:rsidRPr="001E5D5C">
        <w:t>Each of the Parties hereby waives any right to refer to arbitration (whether pursuant to this GTA or any other agreement between the Parties) any matter which pursuant to this GTA is required to be submitted to Expert determination.</w:t>
      </w:r>
    </w:p>
    <w:bookmarkEnd w:id="262"/>
    <w:p w14:paraId="1A7D8E13" w14:textId="77777777" w:rsidR="00B120F6" w:rsidRPr="001E5D5C" w:rsidRDefault="00981331">
      <w:pPr>
        <w:rPr>
          <w:rFonts w:eastAsia="STZhongsong"/>
          <w:szCs w:val="20"/>
        </w:rPr>
      </w:pPr>
      <w:r w:rsidRPr="001E5D5C">
        <w:br w:type="page"/>
      </w:r>
    </w:p>
    <w:p w14:paraId="2EFF42EF" w14:textId="5E3FFE3C" w:rsidR="00E80CF6" w:rsidRDefault="00CF35F0" w:rsidP="00E80CF6">
      <w:pPr>
        <w:pStyle w:val="Schedule"/>
      </w:pPr>
      <w:bookmarkStart w:id="263" w:name="_Hlk98333306"/>
      <w:bookmarkStart w:id="264" w:name="_Toc99698557"/>
      <w:bookmarkEnd w:id="210"/>
      <w:r>
        <w:t xml:space="preserve">FORM OF THE NETWORK USER´S </w:t>
      </w:r>
      <w:r w:rsidR="00E80CF6">
        <w:t xml:space="preserve">allocation </w:t>
      </w:r>
      <w:bookmarkEnd w:id="263"/>
      <w:r w:rsidR="00E80CF6">
        <w:t>of the network user credit support</w:t>
      </w:r>
      <w:bookmarkEnd w:id="264"/>
    </w:p>
    <w:p w14:paraId="58093A55" w14:textId="09E00129" w:rsidR="004B0A51" w:rsidRDefault="004B0A51" w:rsidP="004B0A51">
      <w:pPr>
        <w:pStyle w:val="SchPart"/>
      </w:pPr>
      <w:bookmarkStart w:id="265" w:name="_Hlk98333356"/>
      <w:r>
        <w:t>Bank Guarantee</w:t>
      </w:r>
    </w:p>
    <w:p w14:paraId="28BAAE38" w14:textId="3686F714" w:rsidR="00FA7796" w:rsidRDefault="00FA7796" w:rsidP="00FA7796">
      <w:pPr>
        <w:pStyle w:val="Normale3"/>
        <w:jc w:val="left"/>
        <w:rPr>
          <w:b/>
          <w:bCs/>
          <w:lang w:val="en-US"/>
        </w:rPr>
      </w:pPr>
      <w:r>
        <w:rPr>
          <w:b/>
          <w:bCs/>
          <w:lang w:val="en-US"/>
        </w:rPr>
        <w:t>Details of the Bank Guarantee:</w:t>
      </w:r>
    </w:p>
    <w:tbl>
      <w:tblPr>
        <w:tblStyle w:val="TableGrid"/>
        <w:tblW w:w="9302" w:type="dxa"/>
        <w:tblInd w:w="421" w:type="dxa"/>
        <w:tblLook w:val="04A0" w:firstRow="1" w:lastRow="0" w:firstColumn="1" w:lastColumn="0" w:noHBand="0" w:noVBand="1"/>
      </w:tblPr>
      <w:tblGrid>
        <w:gridCol w:w="5103"/>
        <w:gridCol w:w="4199"/>
      </w:tblGrid>
      <w:tr w:rsidR="00FA7796" w14:paraId="205CCC96" w14:textId="77777777" w:rsidTr="00645002">
        <w:tc>
          <w:tcPr>
            <w:tcW w:w="5103" w:type="dxa"/>
            <w:shd w:val="clear" w:color="auto" w:fill="F2F2F2" w:themeFill="background1" w:themeFillShade="F2"/>
          </w:tcPr>
          <w:p w14:paraId="1CBA6C18" w14:textId="216A066D" w:rsidR="00FA7796" w:rsidRDefault="00FA7796" w:rsidP="002B1BEE">
            <w:pPr>
              <w:pStyle w:val="Normale3"/>
              <w:ind w:left="0"/>
              <w:jc w:val="left"/>
              <w:rPr>
                <w:b/>
                <w:bCs/>
                <w:lang w:val="en-US"/>
              </w:rPr>
            </w:pPr>
            <w:r>
              <w:rPr>
                <w:b/>
                <w:bCs/>
                <w:lang w:val="en-US"/>
              </w:rPr>
              <w:t>Bank Guarantee</w:t>
            </w:r>
            <w:r w:rsidR="004A365B">
              <w:rPr>
                <w:b/>
                <w:bCs/>
                <w:lang w:val="en-US"/>
              </w:rPr>
              <w:t xml:space="preserve"> Title, Number and Date</w:t>
            </w:r>
          </w:p>
        </w:tc>
        <w:tc>
          <w:tcPr>
            <w:tcW w:w="4199" w:type="dxa"/>
          </w:tcPr>
          <w:p w14:paraId="36D18EB7" w14:textId="0196AF4D" w:rsidR="00FA7796" w:rsidRDefault="00CB5082" w:rsidP="002B1BEE">
            <w:pPr>
              <w:pStyle w:val="Normale3"/>
              <w:ind w:left="0"/>
              <w:jc w:val="left"/>
              <w:rPr>
                <w:b/>
                <w:bCs/>
                <w:lang w:val="en-US"/>
              </w:rPr>
            </w:pPr>
            <w:r>
              <w:rPr>
                <w:b/>
                <w:bCs/>
                <w:lang w:val="en-US"/>
              </w:rPr>
              <w:t>[N/A][    ]</w:t>
            </w:r>
          </w:p>
        </w:tc>
      </w:tr>
      <w:tr w:rsidR="00FA7796" w14:paraId="3F19CE9F" w14:textId="77777777" w:rsidTr="00645002">
        <w:tc>
          <w:tcPr>
            <w:tcW w:w="5103" w:type="dxa"/>
            <w:shd w:val="clear" w:color="auto" w:fill="F2F2F2" w:themeFill="background1" w:themeFillShade="F2"/>
          </w:tcPr>
          <w:p w14:paraId="2321629F" w14:textId="28FDA977" w:rsidR="00FA7796" w:rsidRPr="002B1BEE" w:rsidRDefault="004A365B" w:rsidP="002B1BEE">
            <w:pPr>
              <w:pStyle w:val="Normale3"/>
              <w:ind w:left="0"/>
              <w:jc w:val="left"/>
              <w:rPr>
                <w:b/>
                <w:bCs/>
                <w:lang w:val="bg-BG"/>
              </w:rPr>
            </w:pPr>
            <w:r>
              <w:rPr>
                <w:b/>
                <w:bCs/>
                <w:lang w:val="en-US"/>
              </w:rPr>
              <w:t>I</w:t>
            </w:r>
            <w:r w:rsidR="00FA7796">
              <w:rPr>
                <w:b/>
                <w:bCs/>
                <w:lang w:val="en-US"/>
              </w:rPr>
              <w:t xml:space="preserve">ssuing </w:t>
            </w:r>
            <w:r>
              <w:rPr>
                <w:b/>
                <w:bCs/>
                <w:lang w:val="en-US"/>
              </w:rPr>
              <w:t>B</w:t>
            </w:r>
            <w:r w:rsidR="00FA7796">
              <w:rPr>
                <w:b/>
                <w:bCs/>
                <w:lang w:val="en-US"/>
              </w:rPr>
              <w:t>ank</w:t>
            </w:r>
          </w:p>
        </w:tc>
        <w:tc>
          <w:tcPr>
            <w:tcW w:w="4199" w:type="dxa"/>
          </w:tcPr>
          <w:p w14:paraId="52D13637" w14:textId="3539B30C" w:rsidR="00FA7796" w:rsidRDefault="00CB5082" w:rsidP="002B1BEE">
            <w:pPr>
              <w:pStyle w:val="Normale3"/>
              <w:ind w:left="0"/>
              <w:jc w:val="left"/>
              <w:rPr>
                <w:b/>
                <w:bCs/>
                <w:lang w:val="en-US"/>
              </w:rPr>
            </w:pPr>
            <w:r>
              <w:rPr>
                <w:b/>
                <w:bCs/>
                <w:lang w:val="en-US"/>
              </w:rPr>
              <w:t>[N/A][    ]</w:t>
            </w:r>
          </w:p>
        </w:tc>
      </w:tr>
      <w:tr w:rsidR="00FA7796" w14:paraId="1F7B8BD2" w14:textId="77777777" w:rsidTr="00645002">
        <w:tc>
          <w:tcPr>
            <w:tcW w:w="5103" w:type="dxa"/>
            <w:shd w:val="clear" w:color="auto" w:fill="F2F2F2" w:themeFill="background1" w:themeFillShade="F2"/>
          </w:tcPr>
          <w:p w14:paraId="5C188027" w14:textId="189A0F3F" w:rsidR="00FA7796" w:rsidRDefault="004A365B" w:rsidP="002B1BEE">
            <w:pPr>
              <w:pStyle w:val="Normale3"/>
              <w:ind w:left="0"/>
              <w:jc w:val="left"/>
              <w:rPr>
                <w:b/>
                <w:bCs/>
                <w:lang w:val="en-US"/>
              </w:rPr>
            </w:pPr>
            <w:r>
              <w:rPr>
                <w:b/>
                <w:bCs/>
                <w:lang w:val="en-US"/>
              </w:rPr>
              <w:t xml:space="preserve">Guaranteed </w:t>
            </w:r>
            <w:r w:rsidR="00FA7796">
              <w:rPr>
                <w:b/>
                <w:bCs/>
                <w:lang w:val="en-US"/>
              </w:rPr>
              <w:t>Amount (in EUR)</w:t>
            </w:r>
          </w:p>
        </w:tc>
        <w:tc>
          <w:tcPr>
            <w:tcW w:w="4199" w:type="dxa"/>
          </w:tcPr>
          <w:p w14:paraId="32F94291" w14:textId="2C75909D" w:rsidR="00FA7796" w:rsidRDefault="00CB5082" w:rsidP="002B1BEE">
            <w:pPr>
              <w:pStyle w:val="Normale3"/>
              <w:ind w:left="0"/>
              <w:jc w:val="left"/>
              <w:rPr>
                <w:b/>
                <w:bCs/>
                <w:lang w:val="en-US"/>
              </w:rPr>
            </w:pPr>
            <w:r>
              <w:rPr>
                <w:b/>
                <w:bCs/>
                <w:lang w:val="en-US"/>
              </w:rPr>
              <w:t>[N/A][    ]</w:t>
            </w:r>
          </w:p>
        </w:tc>
      </w:tr>
    </w:tbl>
    <w:p w14:paraId="61AFB447" w14:textId="39039CAE" w:rsidR="00FA7796" w:rsidRDefault="00FA7796" w:rsidP="00FA7796">
      <w:pPr>
        <w:pStyle w:val="Normale3"/>
        <w:jc w:val="left"/>
        <w:rPr>
          <w:b/>
          <w:bCs/>
          <w:lang w:val="en-US"/>
        </w:rPr>
      </w:pPr>
    </w:p>
    <w:p w14:paraId="2CA40274" w14:textId="21A884AB" w:rsidR="00FA7796" w:rsidRDefault="00FA7796" w:rsidP="004A365B">
      <w:pPr>
        <w:pStyle w:val="Normale3"/>
        <w:ind w:right="-752"/>
        <w:rPr>
          <w:b/>
          <w:bCs/>
          <w:lang w:val="en-US"/>
        </w:rPr>
      </w:pPr>
      <w:r>
        <w:rPr>
          <w:b/>
          <w:bCs/>
          <w:lang w:val="en-US"/>
        </w:rPr>
        <w:t xml:space="preserve">The </w:t>
      </w:r>
      <w:r w:rsidR="002E481E">
        <w:rPr>
          <w:b/>
          <w:bCs/>
          <w:lang w:val="en-US"/>
        </w:rPr>
        <w:t xml:space="preserve">Bank Guarantee allocation </w:t>
      </w:r>
      <w:r w:rsidR="00C63854">
        <w:rPr>
          <w:b/>
          <w:bCs/>
          <w:lang w:val="en-US"/>
        </w:rPr>
        <w:t xml:space="preserve">- </w:t>
      </w:r>
      <w:r>
        <w:rPr>
          <w:b/>
          <w:bCs/>
          <w:lang w:val="en-US"/>
        </w:rPr>
        <w:t>C</w:t>
      </w:r>
      <w:r w:rsidRPr="001D725F">
        <w:rPr>
          <w:b/>
          <w:bCs/>
          <w:lang w:val="en-US"/>
        </w:rPr>
        <w:t xml:space="preserve">apacity </w:t>
      </w:r>
      <w:r w:rsidR="00C63854">
        <w:rPr>
          <w:b/>
          <w:bCs/>
          <w:lang w:val="en-US"/>
        </w:rPr>
        <w:t>Booking Minimum Credit Limit</w:t>
      </w:r>
      <w:r>
        <w:rPr>
          <w:b/>
          <w:bCs/>
          <w:lang w:val="en-US"/>
        </w:rPr>
        <w:t>:</w:t>
      </w:r>
    </w:p>
    <w:tbl>
      <w:tblPr>
        <w:tblStyle w:val="TableGrid"/>
        <w:tblW w:w="9355" w:type="dxa"/>
        <w:tblInd w:w="421" w:type="dxa"/>
        <w:tblLook w:val="04A0" w:firstRow="1" w:lastRow="0" w:firstColumn="1" w:lastColumn="0" w:noHBand="0" w:noVBand="1"/>
      </w:tblPr>
      <w:tblGrid>
        <w:gridCol w:w="5103"/>
        <w:gridCol w:w="4252"/>
      </w:tblGrid>
      <w:tr w:rsidR="00FA7796" w14:paraId="72BE6C93" w14:textId="77777777" w:rsidTr="00FA7796">
        <w:tc>
          <w:tcPr>
            <w:tcW w:w="5103" w:type="dxa"/>
            <w:shd w:val="clear" w:color="auto" w:fill="F2F2F2" w:themeFill="background1" w:themeFillShade="F2"/>
          </w:tcPr>
          <w:p w14:paraId="2AFEDCE1" w14:textId="66CBFB47" w:rsidR="00FA7796" w:rsidRDefault="00FA7796" w:rsidP="002B1BEE">
            <w:pPr>
              <w:pStyle w:val="Normale3"/>
              <w:ind w:left="0"/>
              <w:jc w:val="left"/>
              <w:rPr>
                <w:b/>
                <w:bCs/>
                <w:lang w:val="en-US"/>
              </w:rPr>
            </w:pPr>
            <w:r>
              <w:rPr>
                <w:b/>
                <w:bCs/>
                <w:lang w:val="en-US"/>
              </w:rPr>
              <w:t>Platform</w:t>
            </w:r>
          </w:p>
        </w:tc>
        <w:tc>
          <w:tcPr>
            <w:tcW w:w="4252" w:type="dxa"/>
            <w:shd w:val="clear" w:color="auto" w:fill="F2F2F2" w:themeFill="background1" w:themeFillShade="F2"/>
          </w:tcPr>
          <w:p w14:paraId="0E6C7B2F" w14:textId="76733057" w:rsidR="00FA7796" w:rsidRDefault="002E481E" w:rsidP="002B1BEE">
            <w:pPr>
              <w:pStyle w:val="Normale3"/>
              <w:ind w:left="0"/>
              <w:jc w:val="center"/>
              <w:rPr>
                <w:b/>
                <w:bCs/>
                <w:lang w:val="en-US"/>
              </w:rPr>
            </w:pPr>
            <w:r>
              <w:rPr>
                <w:b/>
                <w:bCs/>
                <w:lang w:val="en-US"/>
              </w:rPr>
              <w:t xml:space="preserve">Percentage (%) of the guaranteed and available amount under the Bank Guarantee </w:t>
            </w:r>
          </w:p>
        </w:tc>
      </w:tr>
      <w:tr w:rsidR="00FA7796" w14:paraId="15D55497" w14:textId="77777777" w:rsidTr="00FA7796">
        <w:tc>
          <w:tcPr>
            <w:tcW w:w="5103" w:type="dxa"/>
          </w:tcPr>
          <w:p w14:paraId="0E582D94" w14:textId="77777777" w:rsidR="00FA7796" w:rsidRPr="002B1BEE" w:rsidRDefault="00FA7796" w:rsidP="002B1BEE">
            <w:pPr>
              <w:pStyle w:val="Normale3"/>
              <w:ind w:left="0"/>
              <w:jc w:val="left"/>
              <w:rPr>
                <w:lang w:val="en-US"/>
              </w:rPr>
            </w:pPr>
            <w:r>
              <w:rPr>
                <w:b/>
                <w:bCs/>
                <w:lang w:val="en-US"/>
              </w:rPr>
              <w:t>PRISMA</w:t>
            </w:r>
          </w:p>
        </w:tc>
        <w:tc>
          <w:tcPr>
            <w:tcW w:w="4252" w:type="dxa"/>
          </w:tcPr>
          <w:p w14:paraId="67D94913" w14:textId="59A1BA51" w:rsidR="00FA7796" w:rsidRDefault="00CB5082" w:rsidP="002B1BEE">
            <w:pPr>
              <w:pStyle w:val="Normale3"/>
              <w:ind w:left="0"/>
              <w:jc w:val="left"/>
              <w:rPr>
                <w:b/>
                <w:bCs/>
                <w:lang w:val="en-US"/>
              </w:rPr>
            </w:pPr>
            <w:r>
              <w:rPr>
                <w:b/>
                <w:bCs/>
                <w:lang w:val="en-US"/>
              </w:rPr>
              <w:t>[N/A][    ]</w:t>
            </w:r>
          </w:p>
        </w:tc>
      </w:tr>
      <w:tr w:rsidR="00FA7796" w14:paraId="26426061" w14:textId="77777777" w:rsidTr="00FA7796">
        <w:tc>
          <w:tcPr>
            <w:tcW w:w="5103" w:type="dxa"/>
          </w:tcPr>
          <w:p w14:paraId="341AF3E8" w14:textId="510E8D44" w:rsidR="00FA7796" w:rsidRPr="00B35DC1" w:rsidRDefault="00FA7796" w:rsidP="002B1BEE">
            <w:pPr>
              <w:pStyle w:val="Normale3"/>
              <w:ind w:left="0"/>
              <w:jc w:val="left"/>
              <w:rPr>
                <w:b/>
                <w:bCs/>
                <w:lang w:val="en-US"/>
              </w:rPr>
            </w:pPr>
            <w:r>
              <w:rPr>
                <w:b/>
                <w:bCs/>
                <w:lang w:val="en-US"/>
              </w:rPr>
              <w:t>Regional Booking Platform (RBF)</w:t>
            </w:r>
          </w:p>
        </w:tc>
        <w:tc>
          <w:tcPr>
            <w:tcW w:w="4252" w:type="dxa"/>
          </w:tcPr>
          <w:p w14:paraId="090BD6F6" w14:textId="354CAD51" w:rsidR="00FA7796" w:rsidRDefault="00CB5082" w:rsidP="002B1BEE">
            <w:pPr>
              <w:pStyle w:val="Normale3"/>
              <w:ind w:left="0"/>
              <w:jc w:val="left"/>
              <w:rPr>
                <w:b/>
                <w:bCs/>
                <w:lang w:val="en-US"/>
              </w:rPr>
            </w:pPr>
            <w:r>
              <w:rPr>
                <w:b/>
                <w:bCs/>
                <w:lang w:val="en-US"/>
              </w:rPr>
              <w:t>[N/A][    ]</w:t>
            </w:r>
          </w:p>
        </w:tc>
      </w:tr>
    </w:tbl>
    <w:p w14:paraId="5B7827E1" w14:textId="77777777" w:rsidR="00FA7796" w:rsidRDefault="00FA7796" w:rsidP="00FA7796">
      <w:pPr>
        <w:pStyle w:val="Normale3"/>
        <w:rPr>
          <w:b/>
          <w:bCs/>
          <w:lang w:val="bg-BG"/>
        </w:rPr>
      </w:pPr>
    </w:p>
    <w:p w14:paraId="2B9EB6E2" w14:textId="3572563F" w:rsidR="00FA7796" w:rsidRDefault="00FA7796" w:rsidP="004A365B">
      <w:pPr>
        <w:pStyle w:val="Normale3"/>
        <w:ind w:right="-752"/>
        <w:rPr>
          <w:b/>
          <w:bCs/>
          <w:lang w:val="en-US"/>
        </w:rPr>
      </w:pPr>
      <w:r>
        <w:rPr>
          <w:b/>
          <w:bCs/>
          <w:lang w:val="en-US"/>
        </w:rPr>
        <w:t xml:space="preserve">The </w:t>
      </w:r>
      <w:r w:rsidR="002E481E">
        <w:rPr>
          <w:b/>
          <w:bCs/>
          <w:lang w:val="en-US"/>
        </w:rPr>
        <w:t xml:space="preserve">Bank Guarantee allocation </w:t>
      </w:r>
      <w:r w:rsidR="00C63854">
        <w:rPr>
          <w:b/>
          <w:bCs/>
          <w:lang w:val="en-US"/>
        </w:rPr>
        <w:t>– Balancing Minimum Credit Limit</w:t>
      </w:r>
      <w:r>
        <w:rPr>
          <w:b/>
          <w:bCs/>
          <w:lang w:val="en-US"/>
        </w:rPr>
        <w:t>:</w:t>
      </w:r>
    </w:p>
    <w:tbl>
      <w:tblPr>
        <w:tblStyle w:val="TableGrid"/>
        <w:tblW w:w="9305" w:type="dxa"/>
        <w:tblInd w:w="421" w:type="dxa"/>
        <w:tblLook w:val="04A0" w:firstRow="1" w:lastRow="0" w:firstColumn="1" w:lastColumn="0" w:noHBand="0" w:noVBand="1"/>
      </w:tblPr>
      <w:tblGrid>
        <w:gridCol w:w="5103"/>
        <w:gridCol w:w="4202"/>
      </w:tblGrid>
      <w:tr w:rsidR="00FA7796" w14:paraId="16EEBB16" w14:textId="77777777" w:rsidTr="00FA7796">
        <w:tc>
          <w:tcPr>
            <w:tcW w:w="5103" w:type="dxa"/>
            <w:shd w:val="clear" w:color="auto" w:fill="F2F2F2" w:themeFill="background1" w:themeFillShade="F2"/>
          </w:tcPr>
          <w:p w14:paraId="02DAD545" w14:textId="77777777" w:rsidR="00FA7796" w:rsidRDefault="00FA7796" w:rsidP="002B1BEE">
            <w:pPr>
              <w:pStyle w:val="Normale3"/>
              <w:ind w:left="0"/>
              <w:jc w:val="left"/>
              <w:rPr>
                <w:b/>
                <w:bCs/>
                <w:lang w:val="en-US"/>
              </w:rPr>
            </w:pPr>
          </w:p>
        </w:tc>
        <w:tc>
          <w:tcPr>
            <w:tcW w:w="4202" w:type="dxa"/>
            <w:shd w:val="clear" w:color="auto" w:fill="F2F2F2" w:themeFill="background1" w:themeFillShade="F2"/>
          </w:tcPr>
          <w:p w14:paraId="20347164" w14:textId="6DE0BE29" w:rsidR="00FA7796" w:rsidRDefault="002E481E" w:rsidP="002B1BEE">
            <w:pPr>
              <w:pStyle w:val="Normale3"/>
              <w:ind w:left="0"/>
              <w:jc w:val="center"/>
              <w:rPr>
                <w:b/>
                <w:bCs/>
                <w:lang w:val="en-US"/>
              </w:rPr>
            </w:pPr>
            <w:r>
              <w:rPr>
                <w:b/>
                <w:bCs/>
                <w:lang w:val="en-US"/>
              </w:rPr>
              <w:t xml:space="preserve">Percentage (%) of the guaranteed and available amount under the Bank Guarantee </w:t>
            </w:r>
          </w:p>
        </w:tc>
      </w:tr>
      <w:tr w:rsidR="00FA7796" w14:paraId="04B7A366" w14:textId="77777777" w:rsidTr="00FA7796">
        <w:tc>
          <w:tcPr>
            <w:tcW w:w="5103" w:type="dxa"/>
          </w:tcPr>
          <w:p w14:paraId="5F8BF67C" w14:textId="09DAD78E" w:rsidR="00FA7796" w:rsidRDefault="00C63854" w:rsidP="002B1BEE">
            <w:pPr>
              <w:pStyle w:val="Normale3"/>
              <w:ind w:left="0"/>
              <w:jc w:val="left"/>
              <w:rPr>
                <w:b/>
                <w:bCs/>
                <w:lang w:val="en-US"/>
              </w:rPr>
            </w:pPr>
            <w:r>
              <w:rPr>
                <w:b/>
                <w:bCs/>
                <w:lang w:val="en-US"/>
              </w:rPr>
              <w:t>Balancing Minimum Credit Limit</w:t>
            </w:r>
            <w:r w:rsidR="00FA7796">
              <w:rPr>
                <w:b/>
                <w:bCs/>
                <w:color w:val="FF0000"/>
                <w:lang w:val="en-US"/>
              </w:rPr>
              <w:t>:</w:t>
            </w:r>
          </w:p>
        </w:tc>
        <w:tc>
          <w:tcPr>
            <w:tcW w:w="4202" w:type="dxa"/>
          </w:tcPr>
          <w:p w14:paraId="177BD56E" w14:textId="619F3F4F" w:rsidR="00FA7796" w:rsidRDefault="00CB5082" w:rsidP="002B1BEE">
            <w:pPr>
              <w:pStyle w:val="Normale3"/>
              <w:ind w:left="0"/>
              <w:jc w:val="left"/>
              <w:rPr>
                <w:b/>
                <w:bCs/>
                <w:lang w:val="en-US"/>
              </w:rPr>
            </w:pPr>
            <w:r>
              <w:rPr>
                <w:b/>
                <w:bCs/>
                <w:lang w:val="en-US"/>
              </w:rPr>
              <w:t>[N/A][    ]</w:t>
            </w:r>
          </w:p>
        </w:tc>
      </w:tr>
    </w:tbl>
    <w:p w14:paraId="140429A5" w14:textId="05D20B3E" w:rsidR="00FA7796" w:rsidRDefault="00FA7796" w:rsidP="00FA7796">
      <w:pPr>
        <w:pStyle w:val="Normale3"/>
        <w:rPr>
          <w:b/>
          <w:bCs/>
          <w:lang w:val="bg-BG"/>
        </w:rPr>
      </w:pPr>
    </w:p>
    <w:p w14:paraId="02268662" w14:textId="5F1C1C0E" w:rsidR="004B0A51" w:rsidRDefault="004B0A51" w:rsidP="004B0A51">
      <w:pPr>
        <w:pStyle w:val="SchPart"/>
      </w:pPr>
      <w:r>
        <w:t>Cash Deposit</w:t>
      </w:r>
    </w:p>
    <w:p w14:paraId="790355E0" w14:textId="7FB66838" w:rsidR="004B0A51" w:rsidRDefault="004B0A51" w:rsidP="004B0A51">
      <w:pPr>
        <w:pStyle w:val="Normale3"/>
        <w:jc w:val="left"/>
        <w:rPr>
          <w:b/>
          <w:bCs/>
          <w:lang w:val="en-US"/>
        </w:rPr>
      </w:pPr>
      <w:r>
        <w:rPr>
          <w:b/>
          <w:bCs/>
          <w:lang w:val="en-US"/>
        </w:rPr>
        <w:t>Details of the Cash Deposit:</w:t>
      </w:r>
    </w:p>
    <w:tbl>
      <w:tblPr>
        <w:tblStyle w:val="TableGrid"/>
        <w:tblW w:w="9302" w:type="dxa"/>
        <w:tblInd w:w="421" w:type="dxa"/>
        <w:tblLook w:val="04A0" w:firstRow="1" w:lastRow="0" w:firstColumn="1" w:lastColumn="0" w:noHBand="0" w:noVBand="1"/>
      </w:tblPr>
      <w:tblGrid>
        <w:gridCol w:w="5103"/>
        <w:gridCol w:w="4199"/>
      </w:tblGrid>
      <w:tr w:rsidR="004B0A51" w14:paraId="566BE694" w14:textId="77777777" w:rsidTr="00080002">
        <w:tc>
          <w:tcPr>
            <w:tcW w:w="5103" w:type="dxa"/>
            <w:shd w:val="clear" w:color="auto" w:fill="F2F2F2" w:themeFill="background1" w:themeFillShade="F2"/>
          </w:tcPr>
          <w:p w14:paraId="100258E1" w14:textId="77777777" w:rsidR="004B0A51" w:rsidRDefault="004B0A51" w:rsidP="002B1BEE">
            <w:pPr>
              <w:pStyle w:val="Normale3"/>
              <w:ind w:left="0"/>
              <w:jc w:val="left"/>
              <w:rPr>
                <w:b/>
                <w:bCs/>
                <w:lang w:val="en-US"/>
              </w:rPr>
            </w:pPr>
            <w:r>
              <w:rPr>
                <w:b/>
                <w:bCs/>
                <w:lang w:val="en-US"/>
              </w:rPr>
              <w:t>Amount (in EUR)</w:t>
            </w:r>
          </w:p>
        </w:tc>
        <w:tc>
          <w:tcPr>
            <w:tcW w:w="4199" w:type="dxa"/>
          </w:tcPr>
          <w:p w14:paraId="451875CC" w14:textId="3B630AB9" w:rsidR="004B0A51" w:rsidRDefault="00CB5082" w:rsidP="002B1BEE">
            <w:pPr>
              <w:pStyle w:val="Normale3"/>
              <w:ind w:left="0"/>
              <w:jc w:val="left"/>
              <w:rPr>
                <w:b/>
                <w:bCs/>
                <w:lang w:val="en-US"/>
              </w:rPr>
            </w:pPr>
            <w:r>
              <w:rPr>
                <w:b/>
                <w:bCs/>
                <w:lang w:val="en-US"/>
              </w:rPr>
              <w:t>[N/A][    ]</w:t>
            </w:r>
          </w:p>
        </w:tc>
      </w:tr>
    </w:tbl>
    <w:p w14:paraId="546D1D21" w14:textId="77777777" w:rsidR="004B0A51" w:rsidRPr="004B0A51" w:rsidRDefault="004B0A51" w:rsidP="004B0A51">
      <w:pPr>
        <w:pStyle w:val="MarginText"/>
      </w:pPr>
    </w:p>
    <w:p w14:paraId="718E0A9E" w14:textId="4D17CEF1" w:rsidR="004A365B" w:rsidRDefault="004A365B" w:rsidP="004A365B">
      <w:pPr>
        <w:pStyle w:val="Normale3"/>
        <w:rPr>
          <w:b/>
          <w:bCs/>
          <w:lang w:val="en-US"/>
        </w:rPr>
      </w:pPr>
      <w:r>
        <w:rPr>
          <w:b/>
          <w:bCs/>
          <w:lang w:val="en-US"/>
        </w:rPr>
        <w:t xml:space="preserve">The Cash Deposit </w:t>
      </w:r>
      <w:r w:rsidR="004B0A51">
        <w:rPr>
          <w:b/>
          <w:bCs/>
          <w:lang w:val="en-US"/>
        </w:rPr>
        <w:t xml:space="preserve">allocation </w:t>
      </w:r>
      <w:r w:rsidR="00C63854">
        <w:rPr>
          <w:b/>
          <w:bCs/>
          <w:lang w:val="en-US"/>
        </w:rPr>
        <w:t>- C</w:t>
      </w:r>
      <w:r w:rsidR="00C63854" w:rsidRPr="001D725F">
        <w:rPr>
          <w:b/>
          <w:bCs/>
          <w:lang w:val="en-US"/>
        </w:rPr>
        <w:t xml:space="preserve">apacity </w:t>
      </w:r>
      <w:r w:rsidR="00C63854">
        <w:rPr>
          <w:b/>
          <w:bCs/>
          <w:lang w:val="en-US"/>
        </w:rPr>
        <w:t>Booking Minimum Credit Limit</w:t>
      </w:r>
      <w:r>
        <w:rPr>
          <w:b/>
          <w:bCs/>
          <w:lang w:val="en-US"/>
        </w:rPr>
        <w:t>:</w:t>
      </w:r>
    </w:p>
    <w:tbl>
      <w:tblPr>
        <w:tblStyle w:val="TableGrid"/>
        <w:tblW w:w="9355" w:type="dxa"/>
        <w:tblInd w:w="421" w:type="dxa"/>
        <w:tblLook w:val="04A0" w:firstRow="1" w:lastRow="0" w:firstColumn="1" w:lastColumn="0" w:noHBand="0" w:noVBand="1"/>
      </w:tblPr>
      <w:tblGrid>
        <w:gridCol w:w="5103"/>
        <w:gridCol w:w="4252"/>
      </w:tblGrid>
      <w:tr w:rsidR="004A365B" w14:paraId="4CCAE48C" w14:textId="77777777" w:rsidTr="002B1BEE">
        <w:tc>
          <w:tcPr>
            <w:tcW w:w="5103" w:type="dxa"/>
            <w:shd w:val="clear" w:color="auto" w:fill="F2F2F2" w:themeFill="background1" w:themeFillShade="F2"/>
          </w:tcPr>
          <w:p w14:paraId="713A5119" w14:textId="77777777" w:rsidR="004A365B" w:rsidRDefault="004A365B" w:rsidP="002B1BEE">
            <w:pPr>
              <w:pStyle w:val="Normale3"/>
              <w:ind w:left="0"/>
              <w:jc w:val="left"/>
              <w:rPr>
                <w:b/>
                <w:bCs/>
                <w:lang w:val="en-US"/>
              </w:rPr>
            </w:pPr>
            <w:r>
              <w:rPr>
                <w:b/>
                <w:bCs/>
                <w:lang w:val="en-US"/>
              </w:rPr>
              <w:t>Platform</w:t>
            </w:r>
          </w:p>
        </w:tc>
        <w:tc>
          <w:tcPr>
            <w:tcW w:w="4252" w:type="dxa"/>
            <w:shd w:val="clear" w:color="auto" w:fill="F2F2F2" w:themeFill="background1" w:themeFillShade="F2"/>
          </w:tcPr>
          <w:p w14:paraId="6546161B" w14:textId="46BD10F2" w:rsidR="004A365B" w:rsidRDefault="004B0A51" w:rsidP="002B1BEE">
            <w:pPr>
              <w:pStyle w:val="Normale3"/>
              <w:ind w:left="0"/>
              <w:jc w:val="center"/>
              <w:rPr>
                <w:b/>
                <w:bCs/>
                <w:lang w:val="en-US"/>
              </w:rPr>
            </w:pPr>
            <w:r>
              <w:rPr>
                <w:b/>
                <w:bCs/>
                <w:lang w:val="en-US"/>
              </w:rPr>
              <w:t>Percentage (%) of the available Cash Deposit</w:t>
            </w:r>
          </w:p>
        </w:tc>
      </w:tr>
      <w:tr w:rsidR="004A365B" w14:paraId="69632046" w14:textId="77777777" w:rsidTr="002B1BEE">
        <w:tc>
          <w:tcPr>
            <w:tcW w:w="5103" w:type="dxa"/>
          </w:tcPr>
          <w:p w14:paraId="1EAEA76D" w14:textId="77777777" w:rsidR="004A365B" w:rsidRPr="002B1BEE" w:rsidRDefault="004A365B" w:rsidP="002B1BEE">
            <w:pPr>
              <w:pStyle w:val="Normale3"/>
              <w:ind w:left="0"/>
              <w:jc w:val="left"/>
              <w:rPr>
                <w:lang w:val="en-US"/>
              </w:rPr>
            </w:pPr>
            <w:r>
              <w:rPr>
                <w:b/>
                <w:bCs/>
                <w:lang w:val="en-US"/>
              </w:rPr>
              <w:t>PRISMA</w:t>
            </w:r>
          </w:p>
        </w:tc>
        <w:tc>
          <w:tcPr>
            <w:tcW w:w="4252" w:type="dxa"/>
          </w:tcPr>
          <w:p w14:paraId="2D59CEE6" w14:textId="619F67EE" w:rsidR="004A365B" w:rsidRDefault="00CB5082" w:rsidP="002B1BEE">
            <w:pPr>
              <w:pStyle w:val="Normale3"/>
              <w:ind w:left="0"/>
              <w:jc w:val="left"/>
              <w:rPr>
                <w:b/>
                <w:bCs/>
                <w:lang w:val="en-US"/>
              </w:rPr>
            </w:pPr>
            <w:r>
              <w:rPr>
                <w:b/>
                <w:bCs/>
                <w:lang w:val="en-US"/>
              </w:rPr>
              <w:t>[N/A][    ]</w:t>
            </w:r>
          </w:p>
        </w:tc>
      </w:tr>
      <w:tr w:rsidR="004A365B" w14:paraId="56D1254F" w14:textId="77777777" w:rsidTr="002B1BEE">
        <w:tc>
          <w:tcPr>
            <w:tcW w:w="5103" w:type="dxa"/>
          </w:tcPr>
          <w:p w14:paraId="1ADA0BA7" w14:textId="77777777" w:rsidR="004A365B" w:rsidRPr="00B35DC1" w:rsidRDefault="004A365B" w:rsidP="002B1BEE">
            <w:pPr>
              <w:pStyle w:val="Normale3"/>
              <w:ind w:left="0"/>
              <w:jc w:val="left"/>
              <w:rPr>
                <w:b/>
                <w:bCs/>
                <w:lang w:val="en-US"/>
              </w:rPr>
            </w:pPr>
            <w:r>
              <w:rPr>
                <w:b/>
                <w:bCs/>
                <w:lang w:val="en-US"/>
              </w:rPr>
              <w:t>Regional Booking Platform (RBF)</w:t>
            </w:r>
          </w:p>
        </w:tc>
        <w:tc>
          <w:tcPr>
            <w:tcW w:w="4252" w:type="dxa"/>
          </w:tcPr>
          <w:p w14:paraId="39FDC090" w14:textId="519658A8" w:rsidR="004A365B" w:rsidRDefault="00CB5082" w:rsidP="002B1BEE">
            <w:pPr>
              <w:pStyle w:val="Normale3"/>
              <w:ind w:left="0"/>
              <w:jc w:val="left"/>
              <w:rPr>
                <w:b/>
                <w:bCs/>
                <w:lang w:val="en-US"/>
              </w:rPr>
            </w:pPr>
            <w:r>
              <w:rPr>
                <w:b/>
                <w:bCs/>
                <w:lang w:val="en-US"/>
              </w:rPr>
              <w:t>[N/A][    ]</w:t>
            </w:r>
          </w:p>
        </w:tc>
      </w:tr>
    </w:tbl>
    <w:p w14:paraId="30912F1A" w14:textId="77777777" w:rsidR="004A365B" w:rsidRDefault="004A365B" w:rsidP="004A365B">
      <w:pPr>
        <w:pStyle w:val="Normale3"/>
        <w:rPr>
          <w:b/>
          <w:bCs/>
          <w:lang w:val="bg-BG"/>
        </w:rPr>
      </w:pPr>
    </w:p>
    <w:p w14:paraId="4CC8C565" w14:textId="4B281541" w:rsidR="004A365B" w:rsidRDefault="004A365B" w:rsidP="004A365B">
      <w:pPr>
        <w:pStyle w:val="Normale3"/>
        <w:rPr>
          <w:b/>
          <w:bCs/>
          <w:lang w:val="en-US"/>
        </w:rPr>
      </w:pPr>
      <w:r>
        <w:rPr>
          <w:b/>
          <w:bCs/>
          <w:lang w:val="en-US"/>
        </w:rPr>
        <w:t xml:space="preserve">The Cash Deposit </w:t>
      </w:r>
      <w:r w:rsidR="004B0A51">
        <w:rPr>
          <w:b/>
          <w:bCs/>
          <w:lang w:val="en-US"/>
        </w:rPr>
        <w:t xml:space="preserve">allocation </w:t>
      </w:r>
      <w:r w:rsidR="00C63854">
        <w:rPr>
          <w:b/>
          <w:bCs/>
          <w:lang w:val="en-US"/>
        </w:rPr>
        <w:t>- Balancing Minimum Credit Limit</w:t>
      </w:r>
      <w:r>
        <w:rPr>
          <w:b/>
          <w:bCs/>
          <w:lang w:val="en-US"/>
        </w:rPr>
        <w:t>:</w:t>
      </w:r>
    </w:p>
    <w:tbl>
      <w:tblPr>
        <w:tblStyle w:val="TableGrid"/>
        <w:tblW w:w="9305" w:type="dxa"/>
        <w:tblInd w:w="421" w:type="dxa"/>
        <w:tblLook w:val="04A0" w:firstRow="1" w:lastRow="0" w:firstColumn="1" w:lastColumn="0" w:noHBand="0" w:noVBand="1"/>
      </w:tblPr>
      <w:tblGrid>
        <w:gridCol w:w="5103"/>
        <w:gridCol w:w="4202"/>
      </w:tblGrid>
      <w:tr w:rsidR="004A365B" w14:paraId="0991B1F0" w14:textId="77777777" w:rsidTr="00080002">
        <w:tc>
          <w:tcPr>
            <w:tcW w:w="5103" w:type="dxa"/>
            <w:shd w:val="clear" w:color="auto" w:fill="F2F2F2" w:themeFill="background1" w:themeFillShade="F2"/>
          </w:tcPr>
          <w:p w14:paraId="64EB3486" w14:textId="518C47F3" w:rsidR="004A365B" w:rsidRDefault="00CB5082" w:rsidP="002B1BEE">
            <w:pPr>
              <w:pStyle w:val="Normale3"/>
              <w:ind w:left="0"/>
              <w:jc w:val="left"/>
              <w:rPr>
                <w:b/>
                <w:bCs/>
                <w:lang w:val="en-US"/>
              </w:rPr>
            </w:pPr>
            <w:r>
              <w:rPr>
                <w:b/>
                <w:bCs/>
                <w:lang w:val="en-US"/>
              </w:rPr>
              <w:t>Percentage (%) of the available Cash Deposit</w:t>
            </w:r>
          </w:p>
        </w:tc>
        <w:tc>
          <w:tcPr>
            <w:tcW w:w="4202" w:type="dxa"/>
          </w:tcPr>
          <w:p w14:paraId="2E4AE075" w14:textId="24F4E26E" w:rsidR="004A365B" w:rsidRDefault="00CB5082" w:rsidP="002B1BEE">
            <w:pPr>
              <w:pStyle w:val="Normale3"/>
              <w:ind w:left="0"/>
              <w:jc w:val="left"/>
              <w:rPr>
                <w:b/>
                <w:bCs/>
                <w:lang w:val="en-US"/>
              </w:rPr>
            </w:pPr>
            <w:r>
              <w:rPr>
                <w:b/>
                <w:bCs/>
                <w:lang w:val="en-US"/>
              </w:rPr>
              <w:t>[N/A][    ]</w:t>
            </w:r>
          </w:p>
        </w:tc>
      </w:tr>
      <w:bookmarkEnd w:id="265"/>
    </w:tbl>
    <w:p w14:paraId="6FC5000E" w14:textId="612EE6D2" w:rsidR="004A365B" w:rsidRDefault="004A365B" w:rsidP="00FA7796">
      <w:pPr>
        <w:pStyle w:val="Normale3"/>
        <w:rPr>
          <w:b/>
          <w:bCs/>
        </w:rPr>
      </w:pPr>
    </w:p>
    <w:p w14:paraId="7EBE4B25" w14:textId="57153736" w:rsidR="00FA7796" w:rsidRDefault="00103C40" w:rsidP="00103C40">
      <w:pPr>
        <w:pStyle w:val="Normale3"/>
        <w:ind w:left="0" w:right="-610"/>
      </w:pPr>
      <w:r>
        <w:t xml:space="preserve">As an authorised representative of </w:t>
      </w:r>
      <w:r w:rsidR="00FA7796" w:rsidRPr="002B1BEE">
        <w:t xml:space="preserve"> </w:t>
      </w:r>
      <w:r w:rsidRPr="00103C40">
        <w:rPr>
          <w:b/>
          <w:bCs/>
        </w:rPr>
        <w:t>[</w:t>
      </w:r>
      <w:r w:rsidRPr="00103C40">
        <w:rPr>
          <w:b/>
          <w:bCs/>
          <w:i/>
          <w:iCs/>
        </w:rPr>
        <w:t xml:space="preserve">full name of the Network </w:t>
      </w:r>
      <w:r w:rsidRPr="00103C40">
        <w:rPr>
          <w:b/>
          <w:bCs/>
        </w:rPr>
        <w:t>User</w:t>
      </w:r>
      <w:r>
        <w:rPr>
          <w:b/>
          <w:bCs/>
        </w:rPr>
        <w:t xml:space="preserve">], </w:t>
      </w:r>
      <w:r w:rsidRPr="00103C40">
        <w:t>I</w:t>
      </w:r>
      <w:r>
        <w:rPr>
          <w:b/>
          <w:bCs/>
        </w:rPr>
        <w:t xml:space="preserve"> </w:t>
      </w:r>
      <w:r w:rsidR="00FA7796" w:rsidRPr="00103C40">
        <w:t>declare</w:t>
      </w:r>
      <w:r>
        <w:t xml:space="preserve">, in the name and on behalf of </w:t>
      </w:r>
      <w:r w:rsidRPr="00103C40">
        <w:rPr>
          <w:b/>
          <w:bCs/>
        </w:rPr>
        <w:t>[</w:t>
      </w:r>
      <w:r w:rsidRPr="00103C40">
        <w:rPr>
          <w:b/>
          <w:bCs/>
          <w:i/>
          <w:iCs/>
        </w:rPr>
        <w:t>full name of the Network User</w:t>
      </w:r>
      <w:r w:rsidRPr="00103C40">
        <w:rPr>
          <w:b/>
          <w:bCs/>
        </w:rPr>
        <w:t>]</w:t>
      </w:r>
      <w:r w:rsidRPr="00103C40">
        <w:t>,</w:t>
      </w:r>
      <w:r>
        <w:rPr>
          <w:b/>
          <w:bCs/>
        </w:rPr>
        <w:t xml:space="preserve"> </w:t>
      </w:r>
      <w:r w:rsidR="00FA7796" w:rsidRPr="002B1BEE">
        <w:t>that I am familiar with the following:</w:t>
      </w:r>
    </w:p>
    <w:p w14:paraId="63F3F645" w14:textId="40BB64F9" w:rsidR="00103C40" w:rsidRDefault="00103C40" w:rsidP="00103C40">
      <w:pPr>
        <w:pStyle w:val="Normale3"/>
        <w:numPr>
          <w:ilvl w:val="3"/>
          <w:numId w:val="5"/>
        </w:numPr>
        <w:ind w:right="-610"/>
      </w:pPr>
      <w:bookmarkStart w:id="266" w:name="_Hlk98333687"/>
      <w:r>
        <w:t xml:space="preserve">the allocation set out above may be changed by </w:t>
      </w:r>
      <w:r w:rsidRPr="00103C40">
        <w:rPr>
          <w:b/>
          <w:bCs/>
        </w:rPr>
        <w:t>[</w:t>
      </w:r>
      <w:r w:rsidRPr="00103C40">
        <w:rPr>
          <w:b/>
          <w:bCs/>
          <w:i/>
          <w:iCs/>
        </w:rPr>
        <w:t xml:space="preserve">full name of the Network </w:t>
      </w:r>
      <w:r w:rsidRPr="00913E66">
        <w:rPr>
          <w:b/>
          <w:bCs/>
          <w:i/>
          <w:iCs/>
        </w:rPr>
        <w:t>User]</w:t>
      </w:r>
      <w:r>
        <w:rPr>
          <w:b/>
          <w:bCs/>
        </w:rPr>
        <w:t xml:space="preserve"> </w:t>
      </w:r>
      <w:r>
        <w:t xml:space="preserve">at any time by </w:t>
      </w:r>
      <w:r w:rsidRPr="002B1BEE">
        <w:t xml:space="preserve">submitting an electronic application </w:t>
      </w:r>
      <w:r>
        <w:t>to the ICGB (</w:t>
      </w:r>
      <w:r w:rsidRPr="002B1BEE">
        <w:t xml:space="preserve">via </w:t>
      </w:r>
      <w:r>
        <w:t>the ICGB´s commercial dispatching system</w:t>
      </w:r>
      <w:bookmarkEnd w:id="266"/>
      <w:r>
        <w:t>); and</w:t>
      </w:r>
    </w:p>
    <w:p w14:paraId="495D7B17" w14:textId="7C22E5D5" w:rsidR="00103C40" w:rsidRPr="002B1BEE" w:rsidRDefault="009C7792" w:rsidP="00103C40">
      <w:pPr>
        <w:pStyle w:val="Normale3"/>
        <w:numPr>
          <w:ilvl w:val="3"/>
          <w:numId w:val="5"/>
        </w:numPr>
        <w:ind w:right="-610"/>
      </w:pPr>
      <w:r>
        <w:t>such</w:t>
      </w:r>
      <w:r w:rsidR="00103C40">
        <w:t xml:space="preserve"> electronic application may be submitted with a certified electronic signature.</w:t>
      </w:r>
    </w:p>
    <w:p w14:paraId="3291EBE5" w14:textId="77777777" w:rsidR="00FA7796" w:rsidRPr="002B1BEE" w:rsidRDefault="00FA7796" w:rsidP="00FA7796">
      <w:pPr>
        <w:pStyle w:val="Normale3"/>
        <w:ind w:left="1287"/>
      </w:pPr>
    </w:p>
    <w:p w14:paraId="2A509085" w14:textId="5D09BFC7" w:rsidR="00103C40" w:rsidRPr="00103C40" w:rsidRDefault="00103C40" w:rsidP="00FA7796">
      <w:pPr>
        <w:pStyle w:val="Normale3"/>
        <w:rPr>
          <w:b/>
          <w:bCs/>
        </w:rPr>
      </w:pPr>
      <w:r w:rsidRPr="00103C40">
        <w:rPr>
          <w:b/>
          <w:bCs/>
        </w:rPr>
        <w:t>For [</w:t>
      </w:r>
      <w:r w:rsidRPr="00103C40">
        <w:rPr>
          <w:b/>
          <w:bCs/>
          <w:i/>
          <w:iCs/>
        </w:rPr>
        <w:t>full name of the Network User</w:t>
      </w:r>
      <w:r w:rsidRPr="00103C40">
        <w:rPr>
          <w:b/>
          <w:bCs/>
        </w:rPr>
        <w:t>]</w:t>
      </w:r>
    </w:p>
    <w:p w14:paraId="23137427" w14:textId="44BD396B" w:rsidR="00FA7796" w:rsidRPr="002B1BEE" w:rsidRDefault="00FA7796" w:rsidP="00FA7796">
      <w:pPr>
        <w:pStyle w:val="Normale3"/>
      </w:pPr>
      <w:r w:rsidRPr="002B1BEE">
        <w:t>Name ………………………</w:t>
      </w:r>
      <w:r>
        <w:t>……………….</w:t>
      </w:r>
      <w:r w:rsidRPr="002B1BEE">
        <w:t>….</w:t>
      </w:r>
    </w:p>
    <w:p w14:paraId="3C5BCC57" w14:textId="77777777" w:rsidR="00FA7796" w:rsidRPr="002B1BEE" w:rsidRDefault="00FA7796" w:rsidP="00FA7796">
      <w:pPr>
        <w:pStyle w:val="Normale3"/>
      </w:pPr>
      <w:r w:rsidRPr="002B1BEE">
        <w:t>Surname …………</w:t>
      </w:r>
      <w:r>
        <w:t>………………</w:t>
      </w:r>
      <w:r w:rsidRPr="002B1BEE">
        <w:t>…………….</w:t>
      </w:r>
    </w:p>
    <w:p w14:paraId="28BB0D15" w14:textId="77777777" w:rsidR="00FA7796" w:rsidRPr="002B1BEE" w:rsidRDefault="00FA7796" w:rsidP="00FA7796">
      <w:pPr>
        <w:pStyle w:val="Normale3"/>
      </w:pPr>
      <w:r w:rsidRPr="002B1BEE">
        <w:t>Position ………</w:t>
      </w:r>
      <w:r>
        <w:t>……………….</w:t>
      </w:r>
      <w:r w:rsidRPr="002B1BEE">
        <w:t>………………..</w:t>
      </w:r>
    </w:p>
    <w:p w14:paraId="2AF1B28D" w14:textId="77777777" w:rsidR="00FA7796" w:rsidRPr="002B1BEE" w:rsidRDefault="00FA7796" w:rsidP="00FA7796">
      <w:pPr>
        <w:pStyle w:val="Normale3"/>
      </w:pPr>
      <w:r w:rsidRPr="002B1BEE">
        <w:t>Signature ……</w:t>
      </w:r>
      <w:r>
        <w:t>………………..</w:t>
      </w:r>
      <w:r w:rsidRPr="002B1BEE">
        <w:t>…………………</w:t>
      </w:r>
    </w:p>
    <w:p w14:paraId="155B8F7C" w14:textId="77777777" w:rsidR="00FA7796" w:rsidRPr="009579F1" w:rsidRDefault="00FA7796" w:rsidP="00FA7796">
      <w:pPr>
        <w:pStyle w:val="Normale3"/>
      </w:pPr>
      <w:r w:rsidRPr="002B1BEE">
        <w:t>Date …………</w:t>
      </w:r>
      <w:r>
        <w:t>……………….</w:t>
      </w:r>
      <w:r w:rsidRPr="002B1BEE">
        <w:t>………………….</w:t>
      </w:r>
    </w:p>
    <w:p w14:paraId="10307B84" w14:textId="77777777" w:rsidR="00B120F6" w:rsidRDefault="00B120F6" w:rsidP="00FA7796">
      <w:pPr>
        <w:pStyle w:val="Normale3"/>
        <w:ind w:left="0"/>
      </w:pPr>
    </w:p>
    <w:sectPr w:rsidR="00B120F6">
      <w:footerReference w:type="default" r:id="rId15"/>
      <w:pgSz w:w="11909" w:h="16834" w:code="9"/>
      <w:pgMar w:top="1440" w:right="1440" w:bottom="180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5AE7" w14:textId="77777777" w:rsidR="0041652A" w:rsidRDefault="0041652A">
      <w:r>
        <w:separator/>
      </w:r>
    </w:p>
  </w:endnote>
  <w:endnote w:type="continuationSeparator" w:id="0">
    <w:p w14:paraId="6D58F296" w14:textId="77777777" w:rsidR="0041652A" w:rsidRDefault="0041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EFDD0" w14:textId="77777777" w:rsidR="000F3C5A" w:rsidRDefault="000F3C5A">
    <w:pPr>
      <w:pStyle w:val="Footer"/>
      <w:pBdr>
        <w:top w:val="single" w:sz="4" w:space="1" w:color="auto"/>
      </w:pBdr>
      <w:tabs>
        <w:tab w:val="clear" w:pos="4153"/>
        <w:tab w:val="clear" w:pos="8306"/>
        <w:tab w:val="right" w:pos="9090"/>
      </w:tabs>
      <w:rPr>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96E9C" w14:textId="77777777" w:rsidR="000F3C5A" w:rsidRDefault="000F3C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19853E86" w14:textId="77777777" w:rsidR="000F3C5A" w:rsidRDefault="000F3C5A">
    <w:pPr>
      <w:pStyle w:val="Footer"/>
      <w:pBdr>
        <w:top w:val="single" w:sz="4" w:space="1" w:color="auto"/>
      </w:pBdr>
      <w:tabs>
        <w:tab w:val="clear" w:pos="4153"/>
        <w:tab w:val="clear" w:pos="8306"/>
        <w:tab w:val="right" w:pos="909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F83B6" w14:textId="77777777" w:rsidR="0041652A" w:rsidRDefault="0041652A">
      <w:r>
        <w:separator/>
      </w:r>
    </w:p>
  </w:footnote>
  <w:footnote w:type="continuationSeparator" w:id="0">
    <w:p w14:paraId="0E9C252F" w14:textId="77777777" w:rsidR="0041652A" w:rsidRDefault="00416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3D97" w14:textId="77777777" w:rsidR="000F3C5A" w:rsidRDefault="000F3C5A">
    <w:pPr>
      <w:pStyle w:val="Header"/>
      <w:jc w:val="right"/>
      <w:rPr>
        <w:sz w:val="16"/>
        <w:szCs w:val="16"/>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304A7" w14:textId="77777777" w:rsidR="002D7F71" w:rsidRPr="007929F5" w:rsidRDefault="002D7F71" w:rsidP="002329B0">
    <w:pPr>
      <w:pStyle w:val="Header"/>
      <w:jc w:val="right"/>
      <w:rPr>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E0DD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484D1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8264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CE690A"/>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7CCAB344"/>
    <w:lvl w:ilvl="0">
      <w:start w:val="1"/>
      <w:numFmt w:val="decimal"/>
      <w:pStyle w:val="ListNumber"/>
      <w:lvlText w:val="%1."/>
      <w:lvlJc w:val="left"/>
      <w:pPr>
        <w:tabs>
          <w:tab w:val="num" w:pos="360"/>
        </w:tabs>
        <w:ind w:left="360" w:hanging="360"/>
      </w:pPr>
    </w:lvl>
  </w:abstractNum>
  <w:abstractNum w:abstractNumId="5" w15:restartNumberingAfterBreak="0">
    <w:nsid w:val="FFFFFFFE"/>
    <w:multiLevelType w:val="singleLevel"/>
    <w:tmpl w:val="40B23E90"/>
    <w:lvl w:ilvl="0">
      <w:numFmt w:val="bullet"/>
      <w:lvlText w:val="*"/>
      <w:lvlJc w:val="left"/>
    </w:lvl>
  </w:abstractNum>
  <w:abstractNum w:abstractNumId="6" w15:restartNumberingAfterBreak="0">
    <w:nsid w:val="00000001"/>
    <w:multiLevelType w:val="multilevel"/>
    <w:tmpl w:val="B574BDD8"/>
    <w:name w:val="CustomListNum"/>
    <w:lvl w:ilvl="0">
      <w:start w:val="1"/>
      <w:numFmt w:val="decimal"/>
      <w:lvlText w:val="%1."/>
      <w:lvlJc w:val="left"/>
      <w:pPr>
        <w:tabs>
          <w:tab w:val="num" w:pos="709"/>
        </w:tabs>
        <w:ind w:left="709" w:hanging="709"/>
      </w:pPr>
      <w:rPr>
        <w:rFonts w:ascii="Arial" w:hAnsi="Arial" w:cs="Arial" w:hint="default"/>
        <w:b w:val="0"/>
      </w:rPr>
    </w:lvl>
    <w:lvl w:ilvl="1">
      <w:start w:val="1"/>
      <w:numFmt w:val="decimal"/>
      <w:isLgl/>
      <w:lvlText w:val="%1.%2"/>
      <w:lvlJc w:val="left"/>
      <w:pPr>
        <w:tabs>
          <w:tab w:val="num" w:pos="709"/>
        </w:tabs>
        <w:ind w:left="709" w:hanging="709"/>
      </w:pPr>
      <w:rPr>
        <w:rFonts w:ascii="Arial" w:hAnsi="Arial" w:cs="Arial" w:hint="default"/>
        <w:b w:val="0"/>
      </w:rPr>
    </w:lvl>
    <w:lvl w:ilvl="2">
      <w:start w:val="1"/>
      <w:numFmt w:val="lowerLetter"/>
      <w:lvlText w:val="(%3)"/>
      <w:lvlJc w:val="left"/>
      <w:pPr>
        <w:tabs>
          <w:tab w:val="num" w:pos="1417"/>
        </w:tabs>
        <w:ind w:left="1417" w:hanging="708"/>
      </w:pPr>
      <w:rPr>
        <w:rFonts w:ascii="Arial" w:hAnsi="Arial" w:cs="Arial" w:hint="default"/>
        <w:b w:val="0"/>
      </w:rPr>
    </w:lvl>
    <w:lvl w:ilvl="3">
      <w:start w:val="1"/>
      <w:numFmt w:val="lowerRoman"/>
      <w:lvlText w:val="(%4)"/>
      <w:lvlJc w:val="left"/>
      <w:pPr>
        <w:tabs>
          <w:tab w:val="num" w:pos="2126"/>
        </w:tabs>
        <w:ind w:left="2126" w:hanging="709"/>
      </w:pPr>
      <w:rPr>
        <w:rFonts w:ascii="Arial" w:hAnsi="Arial" w:cs="Arial" w:hint="default"/>
        <w:b w:val="0"/>
      </w:rPr>
    </w:lvl>
    <w:lvl w:ilvl="4">
      <w:start w:val="1"/>
      <w:numFmt w:val="lowerRoman"/>
      <w:lvlRestart w:val="0"/>
      <w:lvlText w:val="(%5)"/>
      <w:lvlJc w:val="left"/>
      <w:pPr>
        <w:tabs>
          <w:tab w:val="num" w:pos="1418"/>
        </w:tabs>
        <w:ind w:left="1418" w:hanging="709"/>
      </w:pPr>
      <w:rPr>
        <w:rFonts w:ascii="Arial" w:hAnsi="Arial" w:cs="Arial" w:hint="default"/>
        <w:b w:val="0"/>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04723DB5"/>
    <w:multiLevelType w:val="multilevel"/>
    <w:tmpl w:val="8248966C"/>
    <w:name w:val="Definition Numbering List"/>
    <w:lvl w:ilvl="0">
      <w:start w:val="1"/>
      <w:numFmt w:val="none"/>
      <w:pStyle w:val="BodyTextIndent"/>
      <w:suff w:val="nothing"/>
      <w:lvlText w:val=""/>
      <w:lvlJc w:val="left"/>
      <w:pPr>
        <w:tabs>
          <w:tab w:val="num" w:pos="720"/>
        </w:tabs>
        <w:ind w:left="720" w:firstLine="0"/>
      </w:pPr>
      <w:rPr>
        <w:caps w:val="0"/>
        <w:effect w:val="none"/>
        <w:lang w:val="en-US"/>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648"/>
        </w:tabs>
        <w:ind w:left="1648"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0795064A"/>
    <w:multiLevelType w:val="multilevel"/>
    <w:tmpl w:val="1332CCD4"/>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09AA6559"/>
    <w:multiLevelType w:val="hybridMultilevel"/>
    <w:tmpl w:val="E7D4572E"/>
    <w:lvl w:ilvl="0" w:tplc="C2E8C3A2">
      <w:start w:val="1"/>
      <w:numFmt w:val="lowerRoman"/>
      <w:lvlText w:val="%1."/>
      <w:lvlJc w:val="left"/>
      <w:pPr>
        <w:ind w:left="2508" w:hanging="720"/>
      </w:pPr>
      <w:rPr>
        <w:rFonts w:hint="default"/>
      </w:rPr>
    </w:lvl>
    <w:lvl w:ilvl="1" w:tplc="A5E266E2" w:tentative="1">
      <w:start w:val="1"/>
      <w:numFmt w:val="lowerLetter"/>
      <w:lvlText w:val="%2."/>
      <w:lvlJc w:val="left"/>
      <w:pPr>
        <w:ind w:left="2868" w:hanging="360"/>
      </w:pPr>
    </w:lvl>
    <w:lvl w:ilvl="2" w:tplc="4AAE44D8" w:tentative="1">
      <w:start w:val="1"/>
      <w:numFmt w:val="lowerRoman"/>
      <w:lvlText w:val="%3."/>
      <w:lvlJc w:val="right"/>
      <w:pPr>
        <w:ind w:left="3588" w:hanging="180"/>
      </w:pPr>
    </w:lvl>
    <w:lvl w:ilvl="3" w:tplc="97B8DFC0" w:tentative="1">
      <w:start w:val="1"/>
      <w:numFmt w:val="decimal"/>
      <w:lvlText w:val="%4."/>
      <w:lvlJc w:val="left"/>
      <w:pPr>
        <w:ind w:left="4308" w:hanging="360"/>
      </w:pPr>
    </w:lvl>
    <w:lvl w:ilvl="4" w:tplc="652E1DA6" w:tentative="1">
      <w:start w:val="1"/>
      <w:numFmt w:val="lowerLetter"/>
      <w:lvlText w:val="%5."/>
      <w:lvlJc w:val="left"/>
      <w:pPr>
        <w:ind w:left="5028" w:hanging="360"/>
      </w:pPr>
    </w:lvl>
    <w:lvl w:ilvl="5" w:tplc="CA628888" w:tentative="1">
      <w:start w:val="1"/>
      <w:numFmt w:val="lowerRoman"/>
      <w:lvlText w:val="%6."/>
      <w:lvlJc w:val="right"/>
      <w:pPr>
        <w:ind w:left="5748" w:hanging="180"/>
      </w:pPr>
    </w:lvl>
    <w:lvl w:ilvl="6" w:tplc="524CBF18" w:tentative="1">
      <w:start w:val="1"/>
      <w:numFmt w:val="decimal"/>
      <w:lvlText w:val="%7."/>
      <w:lvlJc w:val="left"/>
      <w:pPr>
        <w:ind w:left="6468" w:hanging="360"/>
      </w:pPr>
    </w:lvl>
    <w:lvl w:ilvl="7" w:tplc="A978063E" w:tentative="1">
      <w:start w:val="1"/>
      <w:numFmt w:val="lowerLetter"/>
      <w:lvlText w:val="%8."/>
      <w:lvlJc w:val="left"/>
      <w:pPr>
        <w:ind w:left="7188" w:hanging="360"/>
      </w:pPr>
    </w:lvl>
    <w:lvl w:ilvl="8" w:tplc="DD70983A" w:tentative="1">
      <w:start w:val="1"/>
      <w:numFmt w:val="lowerRoman"/>
      <w:lvlText w:val="%9."/>
      <w:lvlJc w:val="right"/>
      <w:pPr>
        <w:ind w:left="7908" w:hanging="180"/>
      </w:pPr>
    </w:lvl>
  </w:abstractNum>
  <w:abstractNum w:abstractNumId="10" w15:restartNumberingAfterBreak="0">
    <w:nsid w:val="0B13135D"/>
    <w:multiLevelType w:val="hybridMultilevel"/>
    <w:tmpl w:val="81A867FA"/>
    <w:lvl w:ilvl="0" w:tplc="88EAF112">
      <w:start w:val="11"/>
      <w:numFmt w:val="bullet"/>
      <w:lvlText w:val="-"/>
      <w:lvlJc w:val="left"/>
      <w:pPr>
        <w:ind w:left="1800" w:hanging="360"/>
      </w:pPr>
      <w:rPr>
        <w:rFonts w:ascii="Times New Roman" w:eastAsia="STZhongsong" w:hAnsi="Times New Roman" w:cs="Times New Roman" w:hint="default"/>
      </w:rPr>
    </w:lvl>
    <w:lvl w:ilvl="1" w:tplc="0700DEF8" w:tentative="1">
      <w:start w:val="1"/>
      <w:numFmt w:val="bullet"/>
      <w:lvlText w:val="o"/>
      <w:lvlJc w:val="left"/>
      <w:pPr>
        <w:ind w:left="2520" w:hanging="360"/>
      </w:pPr>
      <w:rPr>
        <w:rFonts w:ascii="Courier New" w:hAnsi="Courier New" w:cs="Courier New" w:hint="default"/>
      </w:rPr>
    </w:lvl>
    <w:lvl w:ilvl="2" w:tplc="91FE5258" w:tentative="1">
      <w:start w:val="1"/>
      <w:numFmt w:val="bullet"/>
      <w:lvlText w:val=""/>
      <w:lvlJc w:val="left"/>
      <w:pPr>
        <w:ind w:left="3240" w:hanging="360"/>
      </w:pPr>
      <w:rPr>
        <w:rFonts w:ascii="Wingdings" w:hAnsi="Wingdings" w:hint="default"/>
      </w:rPr>
    </w:lvl>
    <w:lvl w:ilvl="3" w:tplc="4E1610C0" w:tentative="1">
      <w:start w:val="1"/>
      <w:numFmt w:val="bullet"/>
      <w:lvlText w:val=""/>
      <w:lvlJc w:val="left"/>
      <w:pPr>
        <w:ind w:left="3960" w:hanging="360"/>
      </w:pPr>
      <w:rPr>
        <w:rFonts w:ascii="Symbol" w:hAnsi="Symbol" w:hint="default"/>
      </w:rPr>
    </w:lvl>
    <w:lvl w:ilvl="4" w:tplc="00BC75F8" w:tentative="1">
      <w:start w:val="1"/>
      <w:numFmt w:val="bullet"/>
      <w:lvlText w:val="o"/>
      <w:lvlJc w:val="left"/>
      <w:pPr>
        <w:ind w:left="4680" w:hanging="360"/>
      </w:pPr>
      <w:rPr>
        <w:rFonts w:ascii="Courier New" w:hAnsi="Courier New" w:cs="Courier New" w:hint="default"/>
      </w:rPr>
    </w:lvl>
    <w:lvl w:ilvl="5" w:tplc="43CC346C" w:tentative="1">
      <w:start w:val="1"/>
      <w:numFmt w:val="bullet"/>
      <w:lvlText w:val=""/>
      <w:lvlJc w:val="left"/>
      <w:pPr>
        <w:ind w:left="5400" w:hanging="360"/>
      </w:pPr>
      <w:rPr>
        <w:rFonts w:ascii="Wingdings" w:hAnsi="Wingdings" w:hint="default"/>
      </w:rPr>
    </w:lvl>
    <w:lvl w:ilvl="6" w:tplc="71FE9630" w:tentative="1">
      <w:start w:val="1"/>
      <w:numFmt w:val="bullet"/>
      <w:lvlText w:val=""/>
      <w:lvlJc w:val="left"/>
      <w:pPr>
        <w:ind w:left="6120" w:hanging="360"/>
      </w:pPr>
      <w:rPr>
        <w:rFonts w:ascii="Symbol" w:hAnsi="Symbol" w:hint="default"/>
      </w:rPr>
    </w:lvl>
    <w:lvl w:ilvl="7" w:tplc="2AFC55A0" w:tentative="1">
      <w:start w:val="1"/>
      <w:numFmt w:val="bullet"/>
      <w:lvlText w:val="o"/>
      <w:lvlJc w:val="left"/>
      <w:pPr>
        <w:ind w:left="6840" w:hanging="360"/>
      </w:pPr>
      <w:rPr>
        <w:rFonts w:ascii="Courier New" w:hAnsi="Courier New" w:cs="Courier New" w:hint="default"/>
      </w:rPr>
    </w:lvl>
    <w:lvl w:ilvl="8" w:tplc="73808904" w:tentative="1">
      <w:start w:val="1"/>
      <w:numFmt w:val="bullet"/>
      <w:lvlText w:val=""/>
      <w:lvlJc w:val="left"/>
      <w:pPr>
        <w:ind w:left="7560" w:hanging="360"/>
      </w:pPr>
      <w:rPr>
        <w:rFonts w:ascii="Wingdings" w:hAnsi="Wingdings" w:hint="default"/>
      </w:rPr>
    </w:lvl>
  </w:abstractNum>
  <w:abstractNum w:abstractNumId="11" w15:restartNumberingAfterBreak="0">
    <w:nsid w:val="0F8E7473"/>
    <w:multiLevelType w:val="hybridMultilevel"/>
    <w:tmpl w:val="C2C6C902"/>
    <w:lvl w:ilvl="0" w:tplc="5C885220">
      <w:start w:val="1"/>
      <w:numFmt w:val="lowerRoman"/>
      <w:lvlText w:val="%1."/>
      <w:lvlJc w:val="left"/>
      <w:pPr>
        <w:ind w:left="2160" w:hanging="720"/>
      </w:pPr>
      <w:rPr>
        <w:rFonts w:hint="default"/>
      </w:rPr>
    </w:lvl>
    <w:lvl w:ilvl="1" w:tplc="F932BAF2">
      <w:start w:val="1"/>
      <w:numFmt w:val="lowerLetter"/>
      <w:lvlText w:val="%2."/>
      <w:lvlJc w:val="left"/>
      <w:pPr>
        <w:ind w:left="360" w:hanging="360"/>
      </w:pPr>
    </w:lvl>
    <w:lvl w:ilvl="2" w:tplc="8BF82068">
      <w:start w:val="1"/>
      <w:numFmt w:val="lowerRoman"/>
      <w:lvlText w:val="%3."/>
      <w:lvlJc w:val="right"/>
      <w:pPr>
        <w:ind w:left="747" w:hanging="180"/>
      </w:pPr>
    </w:lvl>
    <w:lvl w:ilvl="3" w:tplc="BC04591A">
      <w:start w:val="1"/>
      <w:numFmt w:val="decimal"/>
      <w:lvlText w:val="%4."/>
      <w:lvlJc w:val="left"/>
      <w:pPr>
        <w:ind w:left="785" w:hanging="360"/>
      </w:pPr>
    </w:lvl>
    <w:lvl w:ilvl="4" w:tplc="A5D08468">
      <w:start w:val="1"/>
      <w:numFmt w:val="lowerLetter"/>
      <w:lvlText w:val="%5."/>
      <w:lvlJc w:val="left"/>
      <w:pPr>
        <w:ind w:left="1068" w:hanging="360"/>
      </w:pPr>
    </w:lvl>
    <w:lvl w:ilvl="5" w:tplc="2BE0BE68" w:tentative="1">
      <w:start w:val="1"/>
      <w:numFmt w:val="lowerRoman"/>
      <w:lvlText w:val="%6."/>
      <w:lvlJc w:val="right"/>
      <w:pPr>
        <w:ind w:left="5400" w:hanging="180"/>
      </w:pPr>
    </w:lvl>
    <w:lvl w:ilvl="6" w:tplc="546AD428" w:tentative="1">
      <w:start w:val="1"/>
      <w:numFmt w:val="decimal"/>
      <w:lvlText w:val="%7."/>
      <w:lvlJc w:val="left"/>
      <w:pPr>
        <w:ind w:left="6120" w:hanging="360"/>
      </w:pPr>
    </w:lvl>
    <w:lvl w:ilvl="7" w:tplc="B9C89DBE" w:tentative="1">
      <w:start w:val="1"/>
      <w:numFmt w:val="lowerLetter"/>
      <w:lvlText w:val="%8."/>
      <w:lvlJc w:val="left"/>
      <w:pPr>
        <w:ind w:left="6840" w:hanging="360"/>
      </w:pPr>
    </w:lvl>
    <w:lvl w:ilvl="8" w:tplc="FB9E7C8A" w:tentative="1">
      <w:start w:val="1"/>
      <w:numFmt w:val="lowerRoman"/>
      <w:lvlText w:val="%9."/>
      <w:lvlJc w:val="right"/>
      <w:pPr>
        <w:ind w:left="7560" w:hanging="180"/>
      </w:pPr>
    </w:lvl>
  </w:abstractNum>
  <w:abstractNum w:abstractNumId="12" w15:restartNumberingAfterBreak="0">
    <w:nsid w:val="0FE74F7D"/>
    <w:multiLevelType w:val="multilevel"/>
    <w:tmpl w:val="863E7C06"/>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lowerRoman"/>
      <w:lvlRestart w:val="2"/>
      <w:pStyle w:val="Level5"/>
      <w:lvlText w:val="(%5)"/>
      <w:lvlJc w:val="left"/>
      <w:pPr>
        <w:tabs>
          <w:tab w:val="num" w:pos="1418"/>
        </w:tabs>
        <w:ind w:left="1418"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46C1B91"/>
    <w:multiLevelType w:val="multilevel"/>
    <w:tmpl w:val="245AFACC"/>
    <w:name w:val="CustomListNum2"/>
    <w:lvl w:ilvl="0">
      <w:start w:val="1"/>
      <w:numFmt w:val="lowerLetter"/>
      <w:pStyle w:val="Level3-Definitions"/>
      <w:lvlText w:val="(%1)"/>
      <w:lvlJc w:val="left"/>
      <w:pPr>
        <w:tabs>
          <w:tab w:val="num" w:pos="709"/>
        </w:tabs>
        <w:ind w:left="709" w:hanging="709"/>
      </w:pPr>
      <w:rPr>
        <w:rFonts w:ascii="Arial" w:hAnsi="Arial" w:cs="Arial" w:hint="default"/>
        <w:b w:val="0"/>
      </w:rPr>
    </w:lvl>
    <w:lvl w:ilvl="1">
      <w:start w:val="1"/>
      <w:numFmt w:val="none"/>
      <w:lvlText w:val=""/>
      <w:lvlJc w:val="left"/>
      <w:pPr>
        <w:tabs>
          <w:tab w:val="num" w:pos="709"/>
        </w:tabs>
        <w:ind w:left="709" w:hanging="709"/>
      </w:pPr>
      <w:rPr>
        <w:rFonts w:ascii="Arial" w:hAnsi="Arial" w:cs="Arial" w:hint="default"/>
        <w:b w:val="0"/>
      </w:rPr>
    </w:lvl>
    <w:lvl w:ilvl="2">
      <w:start w:val="1"/>
      <w:numFmt w:val="none"/>
      <w:lvlText w:val=""/>
      <w:lvlJc w:val="left"/>
      <w:pPr>
        <w:tabs>
          <w:tab w:val="num" w:pos="1417"/>
        </w:tabs>
        <w:ind w:left="1417" w:hanging="708"/>
      </w:pPr>
      <w:rPr>
        <w:rFonts w:ascii="Arial" w:hAnsi="Arial" w:cs="Arial" w:hint="default"/>
        <w:b w:val="0"/>
      </w:rPr>
    </w:lvl>
    <w:lvl w:ilvl="3">
      <w:start w:val="1"/>
      <w:numFmt w:val="none"/>
      <w:lvlText w:val=""/>
      <w:lvlJc w:val="left"/>
      <w:pPr>
        <w:tabs>
          <w:tab w:val="num" w:pos="2126"/>
        </w:tabs>
        <w:ind w:left="2126" w:hanging="709"/>
      </w:pPr>
      <w:rPr>
        <w:rFonts w:ascii="Arial" w:hAnsi="Arial" w:cs="Arial" w:hint="default"/>
        <w:b w:val="0"/>
      </w:rPr>
    </w:lvl>
    <w:lvl w:ilvl="4">
      <w:start w:val="1"/>
      <w:numFmt w:val="none"/>
      <w:lvlText w:val=""/>
      <w:lvlJc w:val="left"/>
      <w:pPr>
        <w:tabs>
          <w:tab w:val="num" w:pos="2835"/>
        </w:tabs>
        <w:ind w:left="2835" w:hanging="709"/>
      </w:pPr>
      <w:rPr>
        <w:rFonts w:ascii="Arial" w:hAnsi="Arial" w:cs="Arial" w:hint="default"/>
        <w:b w:val="0"/>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173B5547"/>
    <w:multiLevelType w:val="hybridMultilevel"/>
    <w:tmpl w:val="EBCC83E2"/>
    <w:name w:val="Recitals"/>
    <w:lvl w:ilvl="0" w:tplc="DE864AB0">
      <w:start w:val="1"/>
      <w:numFmt w:val="upperLetter"/>
      <w:pStyle w:val="Recitals"/>
      <w:lvlText w:val="(%1)"/>
      <w:lvlJc w:val="left"/>
      <w:pPr>
        <w:tabs>
          <w:tab w:val="num" w:pos="709"/>
        </w:tabs>
        <w:ind w:left="709" w:hanging="709"/>
      </w:pPr>
      <w:rPr>
        <w:rFonts w:hint="default"/>
      </w:rPr>
    </w:lvl>
    <w:lvl w:ilvl="1" w:tplc="D020F1C8" w:tentative="1">
      <w:start w:val="1"/>
      <w:numFmt w:val="lowerLetter"/>
      <w:lvlText w:val="%2."/>
      <w:lvlJc w:val="left"/>
      <w:pPr>
        <w:tabs>
          <w:tab w:val="num" w:pos="1440"/>
        </w:tabs>
        <w:ind w:left="1440" w:hanging="360"/>
      </w:pPr>
    </w:lvl>
    <w:lvl w:ilvl="2" w:tplc="23B2AFCE" w:tentative="1">
      <w:start w:val="1"/>
      <w:numFmt w:val="lowerRoman"/>
      <w:lvlText w:val="%3."/>
      <w:lvlJc w:val="right"/>
      <w:pPr>
        <w:tabs>
          <w:tab w:val="num" w:pos="2160"/>
        </w:tabs>
        <w:ind w:left="2160" w:hanging="180"/>
      </w:pPr>
    </w:lvl>
    <w:lvl w:ilvl="3" w:tplc="DF9A9FBA">
      <w:start w:val="1"/>
      <w:numFmt w:val="decimal"/>
      <w:lvlText w:val="%4."/>
      <w:lvlJc w:val="left"/>
      <w:pPr>
        <w:tabs>
          <w:tab w:val="num" w:pos="2880"/>
        </w:tabs>
        <w:ind w:left="2880" w:hanging="360"/>
      </w:pPr>
    </w:lvl>
    <w:lvl w:ilvl="4" w:tplc="44F00548" w:tentative="1">
      <w:start w:val="1"/>
      <w:numFmt w:val="lowerLetter"/>
      <w:lvlText w:val="%5."/>
      <w:lvlJc w:val="left"/>
      <w:pPr>
        <w:tabs>
          <w:tab w:val="num" w:pos="3600"/>
        </w:tabs>
        <w:ind w:left="3600" w:hanging="360"/>
      </w:pPr>
    </w:lvl>
    <w:lvl w:ilvl="5" w:tplc="1AE8B302" w:tentative="1">
      <w:start w:val="1"/>
      <w:numFmt w:val="lowerRoman"/>
      <w:lvlText w:val="%6."/>
      <w:lvlJc w:val="right"/>
      <w:pPr>
        <w:tabs>
          <w:tab w:val="num" w:pos="4320"/>
        </w:tabs>
        <w:ind w:left="4320" w:hanging="180"/>
      </w:pPr>
    </w:lvl>
    <w:lvl w:ilvl="6" w:tplc="C8702706" w:tentative="1">
      <w:start w:val="1"/>
      <w:numFmt w:val="decimal"/>
      <w:lvlText w:val="%7."/>
      <w:lvlJc w:val="left"/>
      <w:pPr>
        <w:tabs>
          <w:tab w:val="num" w:pos="5040"/>
        </w:tabs>
        <w:ind w:left="5040" w:hanging="360"/>
      </w:pPr>
    </w:lvl>
    <w:lvl w:ilvl="7" w:tplc="7F069554" w:tentative="1">
      <w:start w:val="1"/>
      <w:numFmt w:val="lowerLetter"/>
      <w:lvlText w:val="%8."/>
      <w:lvlJc w:val="left"/>
      <w:pPr>
        <w:tabs>
          <w:tab w:val="num" w:pos="5760"/>
        </w:tabs>
        <w:ind w:left="5760" w:hanging="360"/>
      </w:pPr>
    </w:lvl>
    <w:lvl w:ilvl="8" w:tplc="667C1518" w:tentative="1">
      <w:start w:val="1"/>
      <w:numFmt w:val="lowerRoman"/>
      <w:lvlText w:val="%9."/>
      <w:lvlJc w:val="right"/>
      <w:pPr>
        <w:tabs>
          <w:tab w:val="num" w:pos="6480"/>
        </w:tabs>
        <w:ind w:left="6480" w:hanging="180"/>
      </w:pPr>
    </w:lvl>
  </w:abstractNum>
  <w:abstractNum w:abstractNumId="15" w15:restartNumberingAfterBreak="0">
    <w:nsid w:val="18E36858"/>
    <w:multiLevelType w:val="hybridMultilevel"/>
    <w:tmpl w:val="0B66C2EE"/>
    <w:lvl w:ilvl="0" w:tplc="0DE43C0C">
      <w:start w:val="1"/>
      <w:numFmt w:val="lowerRoman"/>
      <w:lvlText w:val="%1."/>
      <w:lvlJc w:val="left"/>
      <w:pPr>
        <w:ind w:left="1397" w:hanging="720"/>
      </w:pPr>
      <w:rPr>
        <w:rFonts w:hint="default"/>
      </w:rPr>
    </w:lvl>
    <w:lvl w:ilvl="1" w:tplc="0B9C9AD0">
      <w:start w:val="1"/>
      <w:numFmt w:val="lowerLetter"/>
      <w:lvlText w:val="%2)"/>
      <w:lvlJc w:val="left"/>
      <w:pPr>
        <w:ind w:left="1757" w:hanging="360"/>
      </w:pPr>
      <w:rPr>
        <w:rFonts w:hint="default"/>
      </w:rPr>
    </w:lvl>
    <w:lvl w:ilvl="2" w:tplc="A112E0BA" w:tentative="1">
      <w:start w:val="1"/>
      <w:numFmt w:val="lowerRoman"/>
      <w:lvlText w:val="%3."/>
      <w:lvlJc w:val="right"/>
      <w:pPr>
        <w:ind w:left="2477" w:hanging="180"/>
      </w:pPr>
    </w:lvl>
    <w:lvl w:ilvl="3" w:tplc="D9F63910" w:tentative="1">
      <w:start w:val="1"/>
      <w:numFmt w:val="decimal"/>
      <w:lvlText w:val="%4."/>
      <w:lvlJc w:val="left"/>
      <w:pPr>
        <w:ind w:left="3197" w:hanging="360"/>
      </w:pPr>
    </w:lvl>
    <w:lvl w:ilvl="4" w:tplc="7CDEC0CC" w:tentative="1">
      <w:start w:val="1"/>
      <w:numFmt w:val="lowerLetter"/>
      <w:lvlText w:val="%5."/>
      <w:lvlJc w:val="left"/>
      <w:pPr>
        <w:ind w:left="3917" w:hanging="360"/>
      </w:pPr>
    </w:lvl>
    <w:lvl w:ilvl="5" w:tplc="C9FA2DAC" w:tentative="1">
      <w:start w:val="1"/>
      <w:numFmt w:val="lowerRoman"/>
      <w:lvlText w:val="%6."/>
      <w:lvlJc w:val="right"/>
      <w:pPr>
        <w:ind w:left="4637" w:hanging="180"/>
      </w:pPr>
    </w:lvl>
    <w:lvl w:ilvl="6" w:tplc="ADD67FB8" w:tentative="1">
      <w:start w:val="1"/>
      <w:numFmt w:val="decimal"/>
      <w:lvlText w:val="%7."/>
      <w:lvlJc w:val="left"/>
      <w:pPr>
        <w:ind w:left="5357" w:hanging="360"/>
      </w:pPr>
    </w:lvl>
    <w:lvl w:ilvl="7" w:tplc="430EBC84" w:tentative="1">
      <w:start w:val="1"/>
      <w:numFmt w:val="lowerLetter"/>
      <w:lvlText w:val="%8."/>
      <w:lvlJc w:val="left"/>
      <w:pPr>
        <w:ind w:left="6077" w:hanging="360"/>
      </w:pPr>
    </w:lvl>
    <w:lvl w:ilvl="8" w:tplc="BE1A6CEE" w:tentative="1">
      <w:start w:val="1"/>
      <w:numFmt w:val="lowerRoman"/>
      <w:lvlText w:val="%9."/>
      <w:lvlJc w:val="right"/>
      <w:pPr>
        <w:ind w:left="6797" w:hanging="180"/>
      </w:pPr>
    </w:lvl>
  </w:abstractNum>
  <w:abstractNum w:abstractNumId="16" w15:restartNumberingAfterBreak="0">
    <w:nsid w:val="1998034E"/>
    <w:multiLevelType w:val="hybridMultilevel"/>
    <w:tmpl w:val="B78E76CA"/>
    <w:name w:val="TOC 4"/>
    <w:lvl w:ilvl="0" w:tplc="64E64E60">
      <w:start w:val="1"/>
      <w:numFmt w:val="decimal"/>
      <w:lvlText w:val="%1."/>
      <w:lvlJc w:val="left"/>
      <w:pPr>
        <w:ind w:left="360" w:hanging="360"/>
      </w:pPr>
      <w:rPr>
        <w:rFonts w:ascii="Arial Bold" w:hAnsi="Arial Bold" w:hint="default"/>
        <w:b/>
        <w:i w:val="0"/>
        <w:sz w:val="21"/>
      </w:rPr>
    </w:lvl>
    <w:lvl w:ilvl="1" w:tplc="209C5850" w:tentative="1">
      <w:start w:val="1"/>
      <w:numFmt w:val="lowerLetter"/>
      <w:lvlText w:val="%2."/>
      <w:lvlJc w:val="left"/>
      <w:pPr>
        <w:ind w:left="3566" w:hanging="360"/>
      </w:pPr>
    </w:lvl>
    <w:lvl w:ilvl="2" w:tplc="5060FBA8" w:tentative="1">
      <w:start w:val="1"/>
      <w:numFmt w:val="lowerRoman"/>
      <w:lvlText w:val="%3."/>
      <w:lvlJc w:val="right"/>
      <w:pPr>
        <w:ind w:left="4286" w:hanging="180"/>
      </w:pPr>
    </w:lvl>
    <w:lvl w:ilvl="3" w:tplc="024ED0D8" w:tentative="1">
      <w:start w:val="1"/>
      <w:numFmt w:val="decimal"/>
      <w:lvlText w:val="%4."/>
      <w:lvlJc w:val="left"/>
      <w:pPr>
        <w:ind w:left="5006" w:hanging="360"/>
      </w:pPr>
    </w:lvl>
    <w:lvl w:ilvl="4" w:tplc="75BE7E5C" w:tentative="1">
      <w:start w:val="1"/>
      <w:numFmt w:val="lowerLetter"/>
      <w:lvlText w:val="%5."/>
      <w:lvlJc w:val="left"/>
      <w:pPr>
        <w:ind w:left="5726" w:hanging="360"/>
      </w:pPr>
    </w:lvl>
    <w:lvl w:ilvl="5" w:tplc="0CF809F2" w:tentative="1">
      <w:start w:val="1"/>
      <w:numFmt w:val="lowerRoman"/>
      <w:lvlText w:val="%6."/>
      <w:lvlJc w:val="right"/>
      <w:pPr>
        <w:ind w:left="6446" w:hanging="180"/>
      </w:pPr>
    </w:lvl>
    <w:lvl w:ilvl="6" w:tplc="0308C164" w:tentative="1">
      <w:start w:val="1"/>
      <w:numFmt w:val="decimal"/>
      <w:lvlText w:val="%7."/>
      <w:lvlJc w:val="left"/>
      <w:pPr>
        <w:ind w:left="7166" w:hanging="360"/>
      </w:pPr>
    </w:lvl>
    <w:lvl w:ilvl="7" w:tplc="CC382F56" w:tentative="1">
      <w:start w:val="1"/>
      <w:numFmt w:val="lowerLetter"/>
      <w:lvlText w:val="%8."/>
      <w:lvlJc w:val="left"/>
      <w:pPr>
        <w:ind w:left="7886" w:hanging="360"/>
      </w:pPr>
    </w:lvl>
    <w:lvl w:ilvl="8" w:tplc="48569BFC" w:tentative="1">
      <w:start w:val="1"/>
      <w:numFmt w:val="lowerRoman"/>
      <w:lvlText w:val="%9."/>
      <w:lvlJc w:val="right"/>
      <w:pPr>
        <w:ind w:left="8606" w:hanging="180"/>
      </w:pPr>
    </w:lvl>
  </w:abstractNum>
  <w:abstractNum w:abstractNumId="17" w15:restartNumberingAfterBreak="0">
    <w:nsid w:val="1A766642"/>
    <w:multiLevelType w:val="hybridMultilevel"/>
    <w:tmpl w:val="9FB8F8B4"/>
    <w:lvl w:ilvl="0" w:tplc="945AB148">
      <w:start w:val="1"/>
      <w:numFmt w:val="lowerRoman"/>
      <w:lvlText w:val="(%1)"/>
      <w:lvlJc w:val="left"/>
      <w:pPr>
        <w:ind w:left="720" w:hanging="360"/>
      </w:pPr>
      <w:rPr>
        <w:rFonts w:hint="default"/>
      </w:rPr>
    </w:lvl>
    <w:lvl w:ilvl="1" w:tplc="CB32E4B6" w:tentative="1">
      <w:start w:val="1"/>
      <w:numFmt w:val="lowerLetter"/>
      <w:lvlText w:val="%2."/>
      <w:lvlJc w:val="left"/>
      <w:pPr>
        <w:ind w:left="1440" w:hanging="360"/>
      </w:pPr>
    </w:lvl>
    <w:lvl w:ilvl="2" w:tplc="A7C6C3E6" w:tentative="1">
      <w:start w:val="1"/>
      <w:numFmt w:val="lowerRoman"/>
      <w:lvlText w:val="%3."/>
      <w:lvlJc w:val="right"/>
      <w:pPr>
        <w:ind w:left="2160" w:hanging="180"/>
      </w:pPr>
    </w:lvl>
    <w:lvl w:ilvl="3" w:tplc="D3364F4A" w:tentative="1">
      <w:start w:val="1"/>
      <w:numFmt w:val="decimal"/>
      <w:lvlText w:val="%4."/>
      <w:lvlJc w:val="left"/>
      <w:pPr>
        <w:ind w:left="2880" w:hanging="360"/>
      </w:pPr>
    </w:lvl>
    <w:lvl w:ilvl="4" w:tplc="18583902" w:tentative="1">
      <w:start w:val="1"/>
      <w:numFmt w:val="lowerLetter"/>
      <w:lvlText w:val="%5."/>
      <w:lvlJc w:val="left"/>
      <w:pPr>
        <w:ind w:left="3600" w:hanging="360"/>
      </w:pPr>
    </w:lvl>
    <w:lvl w:ilvl="5" w:tplc="6FB6FF12">
      <w:start w:val="1"/>
      <w:numFmt w:val="lowerRoman"/>
      <w:lvlText w:val="%6."/>
      <w:lvlJc w:val="right"/>
      <w:pPr>
        <w:ind w:left="4320" w:hanging="180"/>
      </w:pPr>
    </w:lvl>
    <w:lvl w:ilvl="6" w:tplc="07AEEF40">
      <w:start w:val="1"/>
      <w:numFmt w:val="decimal"/>
      <w:lvlText w:val="%7."/>
      <w:lvlJc w:val="left"/>
      <w:pPr>
        <w:ind w:left="5040" w:hanging="360"/>
      </w:pPr>
    </w:lvl>
    <w:lvl w:ilvl="7" w:tplc="009227C0" w:tentative="1">
      <w:start w:val="1"/>
      <w:numFmt w:val="lowerLetter"/>
      <w:lvlText w:val="%8."/>
      <w:lvlJc w:val="left"/>
      <w:pPr>
        <w:ind w:left="5760" w:hanging="360"/>
      </w:pPr>
    </w:lvl>
    <w:lvl w:ilvl="8" w:tplc="4DB463C6" w:tentative="1">
      <w:start w:val="1"/>
      <w:numFmt w:val="lowerRoman"/>
      <w:lvlText w:val="%9."/>
      <w:lvlJc w:val="right"/>
      <w:pPr>
        <w:ind w:left="6480" w:hanging="180"/>
      </w:pPr>
    </w:lvl>
  </w:abstractNum>
  <w:abstractNum w:abstractNumId="18" w15:restartNumberingAfterBreak="0">
    <w:nsid w:val="1AF441B9"/>
    <w:multiLevelType w:val="hybridMultilevel"/>
    <w:tmpl w:val="D24E79CE"/>
    <w:lvl w:ilvl="0" w:tplc="A03E0B10">
      <w:start w:val="1"/>
      <w:numFmt w:val="decimal"/>
      <w:lvlText w:val="%1)"/>
      <w:lvlJc w:val="left"/>
      <w:pPr>
        <w:ind w:left="720" w:hanging="360"/>
      </w:pPr>
      <w:rPr>
        <w:rFonts w:hint="default"/>
        <w:b/>
      </w:rPr>
    </w:lvl>
    <w:lvl w:ilvl="1" w:tplc="AFE45818" w:tentative="1">
      <w:start w:val="1"/>
      <w:numFmt w:val="lowerLetter"/>
      <w:lvlText w:val="%2."/>
      <w:lvlJc w:val="left"/>
      <w:pPr>
        <w:ind w:left="1440" w:hanging="360"/>
      </w:pPr>
    </w:lvl>
    <w:lvl w:ilvl="2" w:tplc="2B7C7C5C" w:tentative="1">
      <w:start w:val="1"/>
      <w:numFmt w:val="lowerRoman"/>
      <w:lvlText w:val="%3."/>
      <w:lvlJc w:val="right"/>
      <w:pPr>
        <w:ind w:left="2160" w:hanging="180"/>
      </w:pPr>
    </w:lvl>
    <w:lvl w:ilvl="3" w:tplc="45540EE6" w:tentative="1">
      <w:start w:val="1"/>
      <w:numFmt w:val="decimal"/>
      <w:lvlText w:val="%4."/>
      <w:lvlJc w:val="left"/>
      <w:pPr>
        <w:ind w:left="2880" w:hanging="360"/>
      </w:pPr>
    </w:lvl>
    <w:lvl w:ilvl="4" w:tplc="F2D2FFD2" w:tentative="1">
      <w:start w:val="1"/>
      <w:numFmt w:val="lowerLetter"/>
      <w:lvlText w:val="%5."/>
      <w:lvlJc w:val="left"/>
      <w:pPr>
        <w:ind w:left="3600" w:hanging="360"/>
      </w:pPr>
    </w:lvl>
    <w:lvl w:ilvl="5" w:tplc="E72AB2B8" w:tentative="1">
      <w:start w:val="1"/>
      <w:numFmt w:val="lowerRoman"/>
      <w:lvlText w:val="%6."/>
      <w:lvlJc w:val="right"/>
      <w:pPr>
        <w:ind w:left="4320" w:hanging="180"/>
      </w:pPr>
    </w:lvl>
    <w:lvl w:ilvl="6" w:tplc="BDACFB5E" w:tentative="1">
      <w:start w:val="1"/>
      <w:numFmt w:val="decimal"/>
      <w:lvlText w:val="%7."/>
      <w:lvlJc w:val="left"/>
      <w:pPr>
        <w:ind w:left="5040" w:hanging="360"/>
      </w:pPr>
    </w:lvl>
    <w:lvl w:ilvl="7" w:tplc="F13ACCCC" w:tentative="1">
      <w:start w:val="1"/>
      <w:numFmt w:val="lowerLetter"/>
      <w:lvlText w:val="%8."/>
      <w:lvlJc w:val="left"/>
      <w:pPr>
        <w:ind w:left="5760" w:hanging="360"/>
      </w:pPr>
    </w:lvl>
    <w:lvl w:ilvl="8" w:tplc="39B05E2C" w:tentative="1">
      <w:start w:val="1"/>
      <w:numFmt w:val="lowerRoman"/>
      <w:lvlText w:val="%9."/>
      <w:lvlJc w:val="right"/>
      <w:pPr>
        <w:ind w:left="6480" w:hanging="180"/>
      </w:pPr>
    </w:lvl>
  </w:abstractNum>
  <w:abstractNum w:abstractNumId="19" w15:restartNumberingAfterBreak="0">
    <w:nsid w:val="21E32F34"/>
    <w:multiLevelType w:val="multilevel"/>
    <w:tmpl w:val="A3A0B02E"/>
    <w:name w:val="Lovells"/>
    <w:lvl w:ilvl="0">
      <w:start w:val="1"/>
      <w:numFmt w:val="decimal"/>
      <w:lvlText w:val="%1."/>
      <w:lvlJc w:val="left"/>
      <w:pPr>
        <w:tabs>
          <w:tab w:val="num" w:pos="709"/>
        </w:tabs>
        <w:ind w:left="709" w:hanging="709"/>
      </w:pPr>
      <w:rPr>
        <w:rFonts w:ascii="Arial" w:hAnsi="Arial" w:cs="Arial" w:hint="default"/>
        <w:b w:val="0"/>
      </w:rPr>
    </w:lvl>
    <w:lvl w:ilvl="1">
      <w:start w:val="1"/>
      <w:numFmt w:val="decimal"/>
      <w:isLgl/>
      <w:lvlText w:val="%1.%2"/>
      <w:lvlJc w:val="left"/>
      <w:pPr>
        <w:tabs>
          <w:tab w:val="num" w:pos="709"/>
        </w:tabs>
        <w:ind w:left="709" w:hanging="709"/>
      </w:pPr>
      <w:rPr>
        <w:rFonts w:ascii="Arial" w:hAnsi="Arial" w:cs="Arial" w:hint="default"/>
        <w:b w:val="0"/>
      </w:rPr>
    </w:lvl>
    <w:lvl w:ilvl="2">
      <w:start w:val="1"/>
      <w:numFmt w:val="lowerLetter"/>
      <w:lvlText w:val="(%3)"/>
      <w:lvlJc w:val="left"/>
      <w:pPr>
        <w:tabs>
          <w:tab w:val="num" w:pos="1417"/>
        </w:tabs>
        <w:ind w:left="1417" w:hanging="708"/>
      </w:pPr>
      <w:rPr>
        <w:rFonts w:ascii="Arial" w:hAnsi="Arial" w:cs="Arial" w:hint="default"/>
        <w:b w:val="0"/>
      </w:rPr>
    </w:lvl>
    <w:lvl w:ilvl="3">
      <w:start w:val="1"/>
      <w:numFmt w:val="lowerRoman"/>
      <w:lvlText w:val="(%4)"/>
      <w:lvlJc w:val="left"/>
      <w:pPr>
        <w:tabs>
          <w:tab w:val="num" w:pos="2126"/>
        </w:tabs>
        <w:ind w:left="2126" w:hanging="709"/>
      </w:pPr>
      <w:rPr>
        <w:rFonts w:ascii="Arial" w:hAnsi="Arial" w:cs="Arial" w:hint="default"/>
        <w:b w:val="0"/>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3036806"/>
    <w:multiLevelType w:val="hybridMultilevel"/>
    <w:tmpl w:val="08D8814A"/>
    <w:lvl w:ilvl="0" w:tplc="83B66632">
      <w:start w:val="1"/>
      <w:numFmt w:val="lowerRoman"/>
      <w:lvlText w:val="(%1)"/>
      <w:lvlJc w:val="left"/>
      <w:pPr>
        <w:ind w:left="1440" w:hanging="360"/>
      </w:pPr>
      <w:rPr>
        <w:rFonts w:hint="default"/>
      </w:rPr>
    </w:lvl>
    <w:lvl w:ilvl="1" w:tplc="16D2D5C6" w:tentative="1">
      <w:start w:val="1"/>
      <w:numFmt w:val="lowerLetter"/>
      <w:lvlText w:val="%2."/>
      <w:lvlJc w:val="left"/>
      <w:pPr>
        <w:ind w:left="2160" w:hanging="360"/>
      </w:pPr>
    </w:lvl>
    <w:lvl w:ilvl="2" w:tplc="8E909576" w:tentative="1">
      <w:start w:val="1"/>
      <w:numFmt w:val="lowerRoman"/>
      <w:lvlText w:val="%3."/>
      <w:lvlJc w:val="right"/>
      <w:pPr>
        <w:ind w:left="2880" w:hanging="180"/>
      </w:pPr>
    </w:lvl>
    <w:lvl w:ilvl="3" w:tplc="5276CC6A" w:tentative="1">
      <w:start w:val="1"/>
      <w:numFmt w:val="decimal"/>
      <w:lvlText w:val="%4."/>
      <w:lvlJc w:val="left"/>
      <w:pPr>
        <w:ind w:left="3600" w:hanging="360"/>
      </w:pPr>
    </w:lvl>
    <w:lvl w:ilvl="4" w:tplc="9C944938" w:tentative="1">
      <w:start w:val="1"/>
      <w:numFmt w:val="lowerLetter"/>
      <w:lvlText w:val="%5."/>
      <w:lvlJc w:val="left"/>
      <w:pPr>
        <w:ind w:left="4320" w:hanging="360"/>
      </w:pPr>
    </w:lvl>
    <w:lvl w:ilvl="5" w:tplc="77D216E6" w:tentative="1">
      <w:start w:val="1"/>
      <w:numFmt w:val="lowerRoman"/>
      <w:lvlText w:val="%6."/>
      <w:lvlJc w:val="right"/>
      <w:pPr>
        <w:ind w:left="5040" w:hanging="180"/>
      </w:pPr>
    </w:lvl>
    <w:lvl w:ilvl="6" w:tplc="BF387084" w:tentative="1">
      <w:start w:val="1"/>
      <w:numFmt w:val="decimal"/>
      <w:lvlText w:val="%7."/>
      <w:lvlJc w:val="left"/>
      <w:pPr>
        <w:ind w:left="5760" w:hanging="360"/>
      </w:pPr>
    </w:lvl>
    <w:lvl w:ilvl="7" w:tplc="FB4C4A60" w:tentative="1">
      <w:start w:val="1"/>
      <w:numFmt w:val="lowerLetter"/>
      <w:lvlText w:val="%8."/>
      <w:lvlJc w:val="left"/>
      <w:pPr>
        <w:ind w:left="6480" w:hanging="360"/>
      </w:pPr>
    </w:lvl>
    <w:lvl w:ilvl="8" w:tplc="9A10F322" w:tentative="1">
      <w:start w:val="1"/>
      <w:numFmt w:val="lowerRoman"/>
      <w:lvlText w:val="%9."/>
      <w:lvlJc w:val="right"/>
      <w:pPr>
        <w:ind w:left="7200" w:hanging="180"/>
      </w:pPr>
    </w:lvl>
  </w:abstractNum>
  <w:abstractNum w:abstractNumId="21" w15:restartNumberingAfterBreak="0">
    <w:nsid w:val="23E00D2A"/>
    <w:multiLevelType w:val="multilevel"/>
    <w:tmpl w:val="22A8FDF6"/>
    <w:name w:val="Recital Numbering List"/>
    <w:lvl w:ilvl="0">
      <w:start w:val="1"/>
      <w:numFmt w:val="upperLetter"/>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2" w15:restartNumberingAfterBreak="0">
    <w:nsid w:val="2AA960C8"/>
    <w:multiLevelType w:val="multilevel"/>
    <w:tmpl w:val="6EDA0A60"/>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b w:val="0"/>
        <w:caps w:val="0"/>
        <w:effect w:val="none"/>
      </w:rPr>
    </w:lvl>
    <w:lvl w:ilvl="2">
      <w:start w:val="1"/>
      <w:numFmt w:val="decimal"/>
      <w:pStyle w:val="ScheduleL3"/>
      <w:lvlText w:val="%1.%2.%3"/>
      <w:lvlJc w:val="left"/>
      <w:pPr>
        <w:tabs>
          <w:tab w:val="num" w:pos="1789"/>
        </w:tabs>
        <w:ind w:left="1789"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3" w15:restartNumberingAfterBreak="0">
    <w:nsid w:val="2EE67B6F"/>
    <w:multiLevelType w:val="multilevel"/>
    <w:tmpl w:val="D99E222C"/>
    <w:name w:val="Appendicies Heading List"/>
    <w:lvl w:ilvl="0">
      <w:start w:val="1"/>
      <w:numFmt w:val="decimal"/>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4" w15:restartNumberingAfterBreak="0">
    <w:nsid w:val="3170605F"/>
    <w:multiLevelType w:val="multilevel"/>
    <w:tmpl w:val="0B4CACCA"/>
    <w:styleLink w:val="SchCustomList"/>
    <w:lvl w:ilvl="0">
      <w:start w:val="1"/>
      <w:numFmt w:val="none"/>
      <w:pStyle w:val="SchTitle"/>
      <w:suff w:val="nothing"/>
      <w:lvlText w:val=""/>
      <w:lvlJc w:val="left"/>
      <w:pPr>
        <w:ind w:left="0" w:firstLine="0"/>
      </w:pPr>
      <w:rPr>
        <w:rFonts w:ascii="Arial" w:hAnsi="Arial" w:cs="Arial" w:hint="default"/>
        <w:b w:val="0"/>
      </w:rPr>
    </w:lvl>
    <w:lvl w:ilvl="1">
      <w:start w:val="1"/>
      <w:numFmt w:val="decimal"/>
      <w:lvlText w:val="%2."/>
      <w:lvlJc w:val="left"/>
      <w:pPr>
        <w:ind w:left="0" w:firstLine="0"/>
      </w:pPr>
      <w:rPr>
        <w:rFonts w:hint="default"/>
        <w:b w:val="0"/>
      </w:rPr>
    </w:lvl>
    <w:lvl w:ilvl="2">
      <w:start w:val="1"/>
      <w:numFmt w:val="decimal"/>
      <w:pStyle w:val="SchNumber1"/>
      <w:lvlText w:val="%3."/>
      <w:lvlJc w:val="left"/>
      <w:pPr>
        <w:tabs>
          <w:tab w:val="num" w:pos="709"/>
        </w:tabs>
        <w:ind w:left="709" w:hanging="709"/>
      </w:pPr>
      <w:rPr>
        <w:rFonts w:ascii="Arial" w:hAnsi="Arial" w:cs="Arial" w:hint="default"/>
        <w:b w:val="0"/>
      </w:rPr>
    </w:lvl>
    <w:lvl w:ilvl="3">
      <w:start w:val="1"/>
      <w:numFmt w:val="decimal"/>
      <w:pStyle w:val="SchNumber2"/>
      <w:lvlText w:val="%3.%4"/>
      <w:lvlJc w:val="left"/>
      <w:pPr>
        <w:tabs>
          <w:tab w:val="num" w:pos="709"/>
        </w:tabs>
        <w:ind w:left="709" w:hanging="709"/>
      </w:pPr>
      <w:rPr>
        <w:rFonts w:ascii="Arial" w:hAnsi="Arial" w:cs="Arial" w:hint="default"/>
        <w:b w:val="0"/>
      </w:rPr>
    </w:lvl>
    <w:lvl w:ilvl="4">
      <w:start w:val="1"/>
      <w:numFmt w:val="lowerLetter"/>
      <w:pStyle w:val="SchNumber3"/>
      <w:lvlText w:val="(%5)"/>
      <w:lvlJc w:val="left"/>
      <w:pPr>
        <w:tabs>
          <w:tab w:val="num" w:pos="1418"/>
        </w:tabs>
        <w:ind w:left="1418" w:hanging="709"/>
      </w:pPr>
      <w:rPr>
        <w:rFonts w:ascii="Arial" w:hAnsi="Arial" w:cs="Arial" w:hint="default"/>
        <w:b w:val="0"/>
      </w:rPr>
    </w:lvl>
    <w:lvl w:ilvl="5">
      <w:start w:val="1"/>
      <w:numFmt w:val="lowerRoman"/>
      <w:pStyle w:val="SchNumber4"/>
      <w:lvlText w:val="(%6)"/>
      <w:lvlJc w:val="left"/>
      <w:pPr>
        <w:tabs>
          <w:tab w:val="num" w:pos="2126"/>
        </w:tabs>
        <w:ind w:left="2126" w:hanging="708"/>
      </w:pPr>
      <w:rPr>
        <w:rFonts w:hint="default"/>
      </w:rPr>
    </w:lvl>
    <w:lvl w:ilvl="6">
      <w:start w:val="1"/>
      <w:numFmt w:val="decimal"/>
      <w:pStyle w:val="SchNumber5"/>
      <w:lvlText w:val="(%7)"/>
      <w:lvlJc w:val="left"/>
      <w:pPr>
        <w:tabs>
          <w:tab w:val="num" w:pos="2835"/>
        </w:tabs>
        <w:ind w:left="2835" w:hanging="709"/>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25" w15:restartNumberingAfterBreak="0">
    <w:nsid w:val="33BA32F6"/>
    <w:multiLevelType w:val="hybridMultilevel"/>
    <w:tmpl w:val="9B14D126"/>
    <w:lvl w:ilvl="0" w:tplc="B4C09818">
      <w:start w:val="1"/>
      <w:numFmt w:val="lowerLetter"/>
      <w:lvlText w:val="(%1)"/>
      <w:lvlJc w:val="left"/>
      <w:pPr>
        <w:ind w:left="720" w:hanging="360"/>
      </w:pPr>
      <w:rPr>
        <w:rFonts w:hint="default"/>
      </w:rPr>
    </w:lvl>
    <w:lvl w:ilvl="1" w:tplc="34EA5BDE">
      <w:start w:val="1"/>
      <w:numFmt w:val="lowerLetter"/>
      <w:lvlText w:val="%2."/>
      <w:lvlJc w:val="left"/>
      <w:pPr>
        <w:ind w:left="1440" w:hanging="360"/>
      </w:pPr>
    </w:lvl>
    <w:lvl w:ilvl="2" w:tplc="EB108028" w:tentative="1">
      <w:start w:val="1"/>
      <w:numFmt w:val="lowerRoman"/>
      <w:lvlText w:val="%3."/>
      <w:lvlJc w:val="right"/>
      <w:pPr>
        <w:ind w:left="2160" w:hanging="180"/>
      </w:pPr>
    </w:lvl>
    <w:lvl w:ilvl="3" w:tplc="27286DF4" w:tentative="1">
      <w:start w:val="1"/>
      <w:numFmt w:val="decimal"/>
      <w:lvlText w:val="%4."/>
      <w:lvlJc w:val="left"/>
      <w:pPr>
        <w:ind w:left="2880" w:hanging="360"/>
      </w:pPr>
    </w:lvl>
    <w:lvl w:ilvl="4" w:tplc="CD1423A6" w:tentative="1">
      <w:start w:val="1"/>
      <w:numFmt w:val="lowerLetter"/>
      <w:lvlText w:val="%5."/>
      <w:lvlJc w:val="left"/>
      <w:pPr>
        <w:ind w:left="3600" w:hanging="360"/>
      </w:pPr>
    </w:lvl>
    <w:lvl w:ilvl="5" w:tplc="13FE4130" w:tentative="1">
      <w:start w:val="1"/>
      <w:numFmt w:val="lowerRoman"/>
      <w:lvlText w:val="%6."/>
      <w:lvlJc w:val="right"/>
      <w:pPr>
        <w:ind w:left="4320" w:hanging="180"/>
      </w:pPr>
    </w:lvl>
    <w:lvl w:ilvl="6" w:tplc="41DE5010" w:tentative="1">
      <w:start w:val="1"/>
      <w:numFmt w:val="decimal"/>
      <w:lvlText w:val="%7."/>
      <w:lvlJc w:val="left"/>
      <w:pPr>
        <w:ind w:left="5040" w:hanging="360"/>
      </w:pPr>
    </w:lvl>
    <w:lvl w:ilvl="7" w:tplc="FB2428A4" w:tentative="1">
      <w:start w:val="1"/>
      <w:numFmt w:val="lowerLetter"/>
      <w:lvlText w:val="%8."/>
      <w:lvlJc w:val="left"/>
      <w:pPr>
        <w:ind w:left="5760" w:hanging="360"/>
      </w:pPr>
    </w:lvl>
    <w:lvl w:ilvl="8" w:tplc="8508E606" w:tentative="1">
      <w:start w:val="1"/>
      <w:numFmt w:val="lowerRoman"/>
      <w:lvlText w:val="%9."/>
      <w:lvlJc w:val="right"/>
      <w:pPr>
        <w:ind w:left="6480" w:hanging="180"/>
      </w:pPr>
    </w:lvl>
  </w:abstractNum>
  <w:abstractNum w:abstractNumId="26" w15:restartNumberingAfterBreak="0">
    <w:nsid w:val="34E168DE"/>
    <w:multiLevelType w:val="multilevel"/>
    <w:tmpl w:val="99862F86"/>
    <w:name w:val="List Bullet "/>
    <w:lvl w:ilvl="0">
      <w:start w:val="1"/>
      <w:numFmt w:val="bullet"/>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7" w15:restartNumberingAfterBreak="0">
    <w:nsid w:val="39733166"/>
    <w:multiLevelType w:val="hybridMultilevel"/>
    <w:tmpl w:val="EA427704"/>
    <w:name w:val="Parties"/>
    <w:lvl w:ilvl="0" w:tplc="0302B668">
      <w:start w:val="1"/>
      <w:numFmt w:val="decimal"/>
      <w:pStyle w:val="Parties"/>
      <w:lvlText w:val="(%1)"/>
      <w:lvlJc w:val="left"/>
      <w:pPr>
        <w:tabs>
          <w:tab w:val="num" w:pos="709"/>
        </w:tabs>
        <w:ind w:left="709" w:hanging="709"/>
      </w:pPr>
      <w:rPr>
        <w:rFonts w:hint="default"/>
      </w:rPr>
    </w:lvl>
    <w:lvl w:ilvl="1" w:tplc="2196CDBA" w:tentative="1">
      <w:start w:val="1"/>
      <w:numFmt w:val="lowerLetter"/>
      <w:lvlText w:val="%2."/>
      <w:lvlJc w:val="left"/>
      <w:pPr>
        <w:tabs>
          <w:tab w:val="num" w:pos="1440"/>
        </w:tabs>
        <w:ind w:left="1440" w:hanging="360"/>
      </w:pPr>
    </w:lvl>
    <w:lvl w:ilvl="2" w:tplc="D88E59F4" w:tentative="1">
      <w:start w:val="1"/>
      <w:numFmt w:val="lowerRoman"/>
      <w:lvlText w:val="%3."/>
      <w:lvlJc w:val="right"/>
      <w:pPr>
        <w:tabs>
          <w:tab w:val="num" w:pos="2160"/>
        </w:tabs>
        <w:ind w:left="2160" w:hanging="180"/>
      </w:pPr>
    </w:lvl>
    <w:lvl w:ilvl="3" w:tplc="71A0A748" w:tentative="1">
      <w:start w:val="1"/>
      <w:numFmt w:val="decimal"/>
      <w:lvlText w:val="%4."/>
      <w:lvlJc w:val="left"/>
      <w:pPr>
        <w:tabs>
          <w:tab w:val="num" w:pos="2880"/>
        </w:tabs>
        <w:ind w:left="2880" w:hanging="360"/>
      </w:pPr>
    </w:lvl>
    <w:lvl w:ilvl="4" w:tplc="13A28A92" w:tentative="1">
      <w:start w:val="1"/>
      <w:numFmt w:val="lowerLetter"/>
      <w:lvlText w:val="%5."/>
      <w:lvlJc w:val="left"/>
      <w:pPr>
        <w:tabs>
          <w:tab w:val="num" w:pos="3600"/>
        </w:tabs>
        <w:ind w:left="3600" w:hanging="360"/>
      </w:pPr>
    </w:lvl>
    <w:lvl w:ilvl="5" w:tplc="94F0572A" w:tentative="1">
      <w:start w:val="1"/>
      <w:numFmt w:val="lowerRoman"/>
      <w:lvlText w:val="%6."/>
      <w:lvlJc w:val="right"/>
      <w:pPr>
        <w:tabs>
          <w:tab w:val="num" w:pos="4320"/>
        </w:tabs>
        <w:ind w:left="4320" w:hanging="180"/>
      </w:pPr>
    </w:lvl>
    <w:lvl w:ilvl="6" w:tplc="393657DC" w:tentative="1">
      <w:start w:val="1"/>
      <w:numFmt w:val="decimal"/>
      <w:lvlText w:val="%7."/>
      <w:lvlJc w:val="left"/>
      <w:pPr>
        <w:tabs>
          <w:tab w:val="num" w:pos="5040"/>
        </w:tabs>
        <w:ind w:left="5040" w:hanging="360"/>
      </w:pPr>
    </w:lvl>
    <w:lvl w:ilvl="7" w:tplc="09FE954C" w:tentative="1">
      <w:start w:val="1"/>
      <w:numFmt w:val="lowerLetter"/>
      <w:lvlText w:val="%8."/>
      <w:lvlJc w:val="left"/>
      <w:pPr>
        <w:tabs>
          <w:tab w:val="num" w:pos="5760"/>
        </w:tabs>
        <w:ind w:left="5760" w:hanging="360"/>
      </w:pPr>
    </w:lvl>
    <w:lvl w:ilvl="8" w:tplc="08643EF8" w:tentative="1">
      <w:start w:val="1"/>
      <w:numFmt w:val="lowerRoman"/>
      <w:lvlText w:val="%9."/>
      <w:lvlJc w:val="right"/>
      <w:pPr>
        <w:tabs>
          <w:tab w:val="num" w:pos="6480"/>
        </w:tabs>
        <w:ind w:left="6480" w:hanging="180"/>
      </w:pPr>
    </w:lvl>
  </w:abstractNum>
  <w:abstractNum w:abstractNumId="28" w15:restartNumberingAfterBreak="0">
    <w:nsid w:val="436B34AA"/>
    <w:multiLevelType w:val="hybridMultilevel"/>
    <w:tmpl w:val="4CB895B2"/>
    <w:lvl w:ilvl="0" w:tplc="31088F22">
      <w:start w:val="1"/>
      <w:numFmt w:val="lowerLetter"/>
      <w:lvlText w:val="%1)"/>
      <w:lvlJc w:val="left"/>
      <w:pPr>
        <w:ind w:left="1800" w:hanging="360"/>
      </w:pPr>
      <w:rPr>
        <w:rFonts w:hint="default"/>
      </w:rPr>
    </w:lvl>
    <w:lvl w:ilvl="1" w:tplc="70947588" w:tentative="1">
      <w:start w:val="1"/>
      <w:numFmt w:val="lowerLetter"/>
      <w:lvlText w:val="%2."/>
      <w:lvlJc w:val="left"/>
      <w:pPr>
        <w:ind w:left="2520" w:hanging="360"/>
      </w:pPr>
    </w:lvl>
    <w:lvl w:ilvl="2" w:tplc="757EBD96" w:tentative="1">
      <w:start w:val="1"/>
      <w:numFmt w:val="lowerRoman"/>
      <w:lvlText w:val="%3."/>
      <w:lvlJc w:val="right"/>
      <w:pPr>
        <w:ind w:left="3240" w:hanging="180"/>
      </w:pPr>
    </w:lvl>
    <w:lvl w:ilvl="3" w:tplc="DF207A40" w:tentative="1">
      <w:start w:val="1"/>
      <w:numFmt w:val="decimal"/>
      <w:lvlText w:val="%4."/>
      <w:lvlJc w:val="left"/>
      <w:pPr>
        <w:ind w:left="3960" w:hanging="360"/>
      </w:pPr>
    </w:lvl>
    <w:lvl w:ilvl="4" w:tplc="596E6996" w:tentative="1">
      <w:start w:val="1"/>
      <w:numFmt w:val="lowerLetter"/>
      <w:lvlText w:val="%5."/>
      <w:lvlJc w:val="left"/>
      <w:pPr>
        <w:ind w:left="4680" w:hanging="360"/>
      </w:pPr>
    </w:lvl>
    <w:lvl w:ilvl="5" w:tplc="3CF4B056" w:tentative="1">
      <w:start w:val="1"/>
      <w:numFmt w:val="lowerRoman"/>
      <w:lvlText w:val="%6."/>
      <w:lvlJc w:val="right"/>
      <w:pPr>
        <w:ind w:left="5400" w:hanging="180"/>
      </w:pPr>
    </w:lvl>
    <w:lvl w:ilvl="6" w:tplc="451CA53C" w:tentative="1">
      <w:start w:val="1"/>
      <w:numFmt w:val="decimal"/>
      <w:lvlText w:val="%7."/>
      <w:lvlJc w:val="left"/>
      <w:pPr>
        <w:ind w:left="6120" w:hanging="360"/>
      </w:pPr>
    </w:lvl>
    <w:lvl w:ilvl="7" w:tplc="85885304" w:tentative="1">
      <w:start w:val="1"/>
      <w:numFmt w:val="lowerLetter"/>
      <w:lvlText w:val="%8."/>
      <w:lvlJc w:val="left"/>
      <w:pPr>
        <w:ind w:left="6840" w:hanging="360"/>
      </w:pPr>
    </w:lvl>
    <w:lvl w:ilvl="8" w:tplc="26F28D72" w:tentative="1">
      <w:start w:val="1"/>
      <w:numFmt w:val="lowerRoman"/>
      <w:lvlText w:val="%9."/>
      <w:lvlJc w:val="right"/>
      <w:pPr>
        <w:ind w:left="7560" w:hanging="180"/>
      </w:pPr>
    </w:lvl>
  </w:abstractNum>
  <w:abstractNum w:abstractNumId="29" w15:restartNumberingAfterBreak="0">
    <w:nsid w:val="44A94DC7"/>
    <w:multiLevelType w:val="hybridMultilevel"/>
    <w:tmpl w:val="4740E630"/>
    <w:lvl w:ilvl="0" w:tplc="AEEC1EC2">
      <w:start w:val="1"/>
      <w:numFmt w:val="bullet"/>
      <w:lvlText w:val=""/>
      <w:lvlJc w:val="left"/>
      <w:pPr>
        <w:tabs>
          <w:tab w:val="num" w:pos="720"/>
        </w:tabs>
        <w:ind w:left="720" w:hanging="720"/>
      </w:pPr>
      <w:rPr>
        <w:rFonts w:ascii="Symbol" w:hAnsi="Symbol" w:cs="Symbol" w:hint="default"/>
      </w:rPr>
    </w:lvl>
    <w:lvl w:ilvl="1" w:tplc="4D90E798">
      <w:start w:val="1"/>
      <w:numFmt w:val="bullet"/>
      <w:lvlText w:val="o"/>
      <w:lvlJc w:val="left"/>
      <w:pPr>
        <w:tabs>
          <w:tab w:val="num" w:pos="1440"/>
        </w:tabs>
        <w:ind w:left="1440" w:hanging="360"/>
      </w:pPr>
      <w:rPr>
        <w:rFonts w:ascii="Courier New" w:hAnsi="Courier New" w:cs="Courier New" w:hint="default"/>
      </w:rPr>
    </w:lvl>
    <w:lvl w:ilvl="2" w:tplc="6EAEA940">
      <w:start w:val="1"/>
      <w:numFmt w:val="bullet"/>
      <w:lvlText w:val=""/>
      <w:lvlJc w:val="left"/>
      <w:pPr>
        <w:tabs>
          <w:tab w:val="num" w:pos="2160"/>
        </w:tabs>
        <w:ind w:left="2160" w:hanging="360"/>
      </w:pPr>
      <w:rPr>
        <w:rFonts w:ascii="Wingdings" w:hAnsi="Wingdings" w:cs="Wingdings" w:hint="default"/>
      </w:rPr>
    </w:lvl>
    <w:lvl w:ilvl="3" w:tplc="AA38A302">
      <w:start w:val="1"/>
      <w:numFmt w:val="bullet"/>
      <w:lvlText w:val=""/>
      <w:lvlJc w:val="left"/>
      <w:pPr>
        <w:tabs>
          <w:tab w:val="num" w:pos="2880"/>
        </w:tabs>
        <w:ind w:left="2880" w:hanging="360"/>
      </w:pPr>
      <w:rPr>
        <w:rFonts w:ascii="Symbol" w:hAnsi="Symbol" w:cs="Symbol" w:hint="default"/>
      </w:rPr>
    </w:lvl>
    <w:lvl w:ilvl="4" w:tplc="1638C612">
      <w:start w:val="1"/>
      <w:numFmt w:val="bullet"/>
      <w:lvlText w:val="o"/>
      <w:lvlJc w:val="left"/>
      <w:pPr>
        <w:tabs>
          <w:tab w:val="num" w:pos="3600"/>
        </w:tabs>
        <w:ind w:left="3600" w:hanging="360"/>
      </w:pPr>
      <w:rPr>
        <w:rFonts w:ascii="Courier New" w:hAnsi="Courier New" w:cs="Courier New" w:hint="default"/>
      </w:rPr>
    </w:lvl>
    <w:lvl w:ilvl="5" w:tplc="17265DAE">
      <w:start w:val="1"/>
      <w:numFmt w:val="bullet"/>
      <w:lvlText w:val=""/>
      <w:lvlJc w:val="left"/>
      <w:pPr>
        <w:tabs>
          <w:tab w:val="num" w:pos="4320"/>
        </w:tabs>
        <w:ind w:left="4320" w:hanging="360"/>
      </w:pPr>
      <w:rPr>
        <w:rFonts w:ascii="Wingdings" w:hAnsi="Wingdings" w:cs="Wingdings" w:hint="default"/>
      </w:rPr>
    </w:lvl>
    <w:lvl w:ilvl="6" w:tplc="661A4F4A">
      <w:start w:val="1"/>
      <w:numFmt w:val="bullet"/>
      <w:lvlText w:val=""/>
      <w:lvlJc w:val="left"/>
      <w:pPr>
        <w:tabs>
          <w:tab w:val="num" w:pos="5040"/>
        </w:tabs>
        <w:ind w:left="5040" w:hanging="360"/>
      </w:pPr>
      <w:rPr>
        <w:rFonts w:ascii="Symbol" w:hAnsi="Symbol" w:cs="Symbol" w:hint="default"/>
      </w:rPr>
    </w:lvl>
    <w:lvl w:ilvl="7" w:tplc="405A1010">
      <w:start w:val="1"/>
      <w:numFmt w:val="bullet"/>
      <w:lvlText w:val="o"/>
      <w:lvlJc w:val="left"/>
      <w:pPr>
        <w:tabs>
          <w:tab w:val="num" w:pos="5760"/>
        </w:tabs>
        <w:ind w:left="5760" w:hanging="360"/>
      </w:pPr>
      <w:rPr>
        <w:rFonts w:ascii="Courier New" w:hAnsi="Courier New" w:cs="Courier New" w:hint="default"/>
      </w:rPr>
    </w:lvl>
    <w:lvl w:ilvl="8" w:tplc="9A401EA2">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5E4086B"/>
    <w:multiLevelType w:val="hybridMultilevel"/>
    <w:tmpl w:val="66D2F6F6"/>
    <w:lvl w:ilvl="0" w:tplc="3BFCC4FC">
      <w:start w:val="1"/>
      <w:numFmt w:val="lowerRoman"/>
      <w:lvlText w:val="(%1)"/>
      <w:lvlJc w:val="left"/>
      <w:pPr>
        <w:ind w:left="1440" w:hanging="360"/>
      </w:pPr>
      <w:rPr>
        <w:rFonts w:hint="default"/>
      </w:rPr>
    </w:lvl>
    <w:lvl w:ilvl="1" w:tplc="7DEE847E" w:tentative="1">
      <w:start w:val="1"/>
      <w:numFmt w:val="lowerLetter"/>
      <w:lvlText w:val="%2."/>
      <w:lvlJc w:val="left"/>
      <w:pPr>
        <w:ind w:left="2160" w:hanging="360"/>
      </w:pPr>
    </w:lvl>
    <w:lvl w:ilvl="2" w:tplc="5F0E1040" w:tentative="1">
      <w:start w:val="1"/>
      <w:numFmt w:val="lowerRoman"/>
      <w:lvlText w:val="%3."/>
      <w:lvlJc w:val="right"/>
      <w:pPr>
        <w:ind w:left="2880" w:hanging="180"/>
      </w:pPr>
    </w:lvl>
    <w:lvl w:ilvl="3" w:tplc="BD88B9E0" w:tentative="1">
      <w:start w:val="1"/>
      <w:numFmt w:val="decimal"/>
      <w:lvlText w:val="%4."/>
      <w:lvlJc w:val="left"/>
      <w:pPr>
        <w:ind w:left="3600" w:hanging="360"/>
      </w:pPr>
    </w:lvl>
    <w:lvl w:ilvl="4" w:tplc="53625ED4" w:tentative="1">
      <w:start w:val="1"/>
      <w:numFmt w:val="lowerLetter"/>
      <w:lvlText w:val="%5."/>
      <w:lvlJc w:val="left"/>
      <w:pPr>
        <w:ind w:left="4320" w:hanging="360"/>
      </w:pPr>
    </w:lvl>
    <w:lvl w:ilvl="5" w:tplc="7AC0BBD6" w:tentative="1">
      <w:start w:val="1"/>
      <w:numFmt w:val="lowerRoman"/>
      <w:lvlText w:val="%6."/>
      <w:lvlJc w:val="right"/>
      <w:pPr>
        <w:ind w:left="5040" w:hanging="180"/>
      </w:pPr>
    </w:lvl>
    <w:lvl w:ilvl="6" w:tplc="7D6038C2" w:tentative="1">
      <w:start w:val="1"/>
      <w:numFmt w:val="decimal"/>
      <w:lvlText w:val="%7."/>
      <w:lvlJc w:val="left"/>
      <w:pPr>
        <w:ind w:left="5760" w:hanging="360"/>
      </w:pPr>
    </w:lvl>
    <w:lvl w:ilvl="7" w:tplc="EAF8C2DE" w:tentative="1">
      <w:start w:val="1"/>
      <w:numFmt w:val="lowerLetter"/>
      <w:lvlText w:val="%8."/>
      <w:lvlJc w:val="left"/>
      <w:pPr>
        <w:ind w:left="6480" w:hanging="360"/>
      </w:pPr>
    </w:lvl>
    <w:lvl w:ilvl="8" w:tplc="4BE04E5E" w:tentative="1">
      <w:start w:val="1"/>
      <w:numFmt w:val="lowerRoman"/>
      <w:lvlText w:val="%9."/>
      <w:lvlJc w:val="right"/>
      <w:pPr>
        <w:ind w:left="7200" w:hanging="180"/>
      </w:pPr>
    </w:lvl>
  </w:abstractNum>
  <w:abstractNum w:abstractNumId="31" w15:restartNumberingAfterBreak="0">
    <w:nsid w:val="47486303"/>
    <w:multiLevelType w:val="hybridMultilevel"/>
    <w:tmpl w:val="686C88A0"/>
    <w:lvl w:ilvl="0" w:tplc="998AA9AE">
      <w:start w:val="11"/>
      <w:numFmt w:val="bullet"/>
      <w:lvlText w:val="-"/>
      <w:lvlJc w:val="left"/>
      <w:pPr>
        <w:ind w:left="1800" w:hanging="360"/>
      </w:pPr>
      <w:rPr>
        <w:rFonts w:ascii="Times New Roman" w:eastAsia="STZhongsong" w:hAnsi="Times New Roman" w:cs="Times New Roman" w:hint="default"/>
      </w:rPr>
    </w:lvl>
    <w:lvl w:ilvl="1" w:tplc="F3A0D98A" w:tentative="1">
      <w:start w:val="1"/>
      <w:numFmt w:val="bullet"/>
      <w:lvlText w:val="o"/>
      <w:lvlJc w:val="left"/>
      <w:pPr>
        <w:ind w:left="2520" w:hanging="360"/>
      </w:pPr>
      <w:rPr>
        <w:rFonts w:ascii="Courier New" w:hAnsi="Courier New" w:cs="Courier New" w:hint="default"/>
      </w:rPr>
    </w:lvl>
    <w:lvl w:ilvl="2" w:tplc="359292E2" w:tentative="1">
      <w:start w:val="1"/>
      <w:numFmt w:val="bullet"/>
      <w:lvlText w:val=""/>
      <w:lvlJc w:val="left"/>
      <w:pPr>
        <w:ind w:left="3240" w:hanging="360"/>
      </w:pPr>
      <w:rPr>
        <w:rFonts w:ascii="Wingdings" w:hAnsi="Wingdings" w:hint="default"/>
      </w:rPr>
    </w:lvl>
    <w:lvl w:ilvl="3" w:tplc="70C46B6A" w:tentative="1">
      <w:start w:val="1"/>
      <w:numFmt w:val="bullet"/>
      <w:lvlText w:val=""/>
      <w:lvlJc w:val="left"/>
      <w:pPr>
        <w:ind w:left="3960" w:hanging="360"/>
      </w:pPr>
      <w:rPr>
        <w:rFonts w:ascii="Symbol" w:hAnsi="Symbol" w:hint="default"/>
      </w:rPr>
    </w:lvl>
    <w:lvl w:ilvl="4" w:tplc="22BA9516" w:tentative="1">
      <w:start w:val="1"/>
      <w:numFmt w:val="bullet"/>
      <w:lvlText w:val="o"/>
      <w:lvlJc w:val="left"/>
      <w:pPr>
        <w:ind w:left="4680" w:hanging="360"/>
      </w:pPr>
      <w:rPr>
        <w:rFonts w:ascii="Courier New" w:hAnsi="Courier New" w:cs="Courier New" w:hint="default"/>
      </w:rPr>
    </w:lvl>
    <w:lvl w:ilvl="5" w:tplc="E6723DB6" w:tentative="1">
      <w:start w:val="1"/>
      <w:numFmt w:val="bullet"/>
      <w:lvlText w:val=""/>
      <w:lvlJc w:val="left"/>
      <w:pPr>
        <w:ind w:left="5400" w:hanging="360"/>
      </w:pPr>
      <w:rPr>
        <w:rFonts w:ascii="Wingdings" w:hAnsi="Wingdings" w:hint="default"/>
      </w:rPr>
    </w:lvl>
    <w:lvl w:ilvl="6" w:tplc="FF9A5B82" w:tentative="1">
      <w:start w:val="1"/>
      <w:numFmt w:val="bullet"/>
      <w:lvlText w:val=""/>
      <w:lvlJc w:val="left"/>
      <w:pPr>
        <w:ind w:left="6120" w:hanging="360"/>
      </w:pPr>
      <w:rPr>
        <w:rFonts w:ascii="Symbol" w:hAnsi="Symbol" w:hint="default"/>
      </w:rPr>
    </w:lvl>
    <w:lvl w:ilvl="7" w:tplc="26FCE104" w:tentative="1">
      <w:start w:val="1"/>
      <w:numFmt w:val="bullet"/>
      <w:lvlText w:val="o"/>
      <w:lvlJc w:val="left"/>
      <w:pPr>
        <w:ind w:left="6840" w:hanging="360"/>
      </w:pPr>
      <w:rPr>
        <w:rFonts w:ascii="Courier New" w:hAnsi="Courier New" w:cs="Courier New" w:hint="default"/>
      </w:rPr>
    </w:lvl>
    <w:lvl w:ilvl="8" w:tplc="FCD63FA4" w:tentative="1">
      <w:start w:val="1"/>
      <w:numFmt w:val="bullet"/>
      <w:lvlText w:val=""/>
      <w:lvlJc w:val="left"/>
      <w:pPr>
        <w:ind w:left="7560" w:hanging="360"/>
      </w:pPr>
      <w:rPr>
        <w:rFonts w:ascii="Wingdings" w:hAnsi="Wingdings" w:hint="default"/>
      </w:rPr>
    </w:lvl>
  </w:abstractNum>
  <w:abstractNum w:abstractNumId="32" w15:restartNumberingAfterBreak="0">
    <w:nsid w:val="49AB648F"/>
    <w:multiLevelType w:val="hybridMultilevel"/>
    <w:tmpl w:val="FB2C49D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3" w15:restartNumberingAfterBreak="0">
    <w:nsid w:val="4A376A8D"/>
    <w:multiLevelType w:val="multilevel"/>
    <w:tmpl w:val="9D368E40"/>
    <w:name w:val="SchHead Numbering List"/>
    <w:lvl w:ilvl="0">
      <w:start w:val="1"/>
      <w:numFmt w:val="decimal"/>
      <w:pStyle w:val="SchHead"/>
      <w:suff w:val="space"/>
      <w:lvlText w:val="SCHEDULE %1: "/>
      <w:lvlJc w:val="left"/>
      <w:pPr>
        <w:tabs>
          <w:tab w:val="num" w:pos="1418"/>
        </w:tabs>
        <w:ind w:left="1418" w:firstLine="0"/>
      </w:pPr>
      <w:rPr>
        <w:caps w:val="0"/>
        <w:effect w:val="none"/>
      </w:rPr>
    </w:lvl>
    <w:lvl w:ilvl="1">
      <w:start w:val="1"/>
      <w:numFmt w:val="decimal"/>
      <w:pStyle w:val="SchPart"/>
      <w:suff w:val="space"/>
      <w:lvlText w:val="Part %2: "/>
      <w:lvlJc w:val="left"/>
      <w:pPr>
        <w:tabs>
          <w:tab w:val="num" w:pos="1418"/>
        </w:tabs>
        <w:ind w:left="1418" w:firstLine="0"/>
      </w:pPr>
      <w:rPr>
        <w:caps w:val="0"/>
        <w:effect w:val="none"/>
      </w:rPr>
    </w:lvl>
    <w:lvl w:ilvl="2">
      <w:start w:val="1"/>
      <w:numFmt w:val="decimal"/>
      <w:pStyle w:val="SchSection"/>
      <w:suff w:val="space"/>
      <w:lvlText w:val="Section %3: "/>
      <w:lvlJc w:val="left"/>
      <w:pPr>
        <w:tabs>
          <w:tab w:val="num" w:pos="1418"/>
        </w:tabs>
        <w:ind w:left="1418" w:firstLine="0"/>
      </w:pPr>
      <w:rPr>
        <w:caps w:val="0"/>
        <w:effect w:val="none"/>
      </w:rPr>
    </w:lvl>
    <w:lvl w:ilvl="3">
      <w:start w:val="1"/>
      <w:numFmt w:val="decimal"/>
      <w:lvlText w:val="(%4)"/>
      <w:lvlJc w:val="left"/>
      <w:pPr>
        <w:tabs>
          <w:tab w:val="num" w:pos="2858"/>
        </w:tabs>
        <w:ind w:left="2858" w:hanging="360"/>
      </w:pPr>
    </w:lvl>
    <w:lvl w:ilvl="4">
      <w:start w:val="1"/>
      <w:numFmt w:val="lowerLetter"/>
      <w:lvlText w:val="(%5)"/>
      <w:lvlJc w:val="left"/>
      <w:pPr>
        <w:tabs>
          <w:tab w:val="num" w:pos="3218"/>
        </w:tabs>
        <w:ind w:left="3218" w:hanging="360"/>
      </w:pPr>
    </w:lvl>
    <w:lvl w:ilvl="5">
      <w:start w:val="1"/>
      <w:numFmt w:val="lowerRoman"/>
      <w:lvlText w:val="(%6)"/>
      <w:lvlJc w:val="left"/>
      <w:pPr>
        <w:tabs>
          <w:tab w:val="num" w:pos="3578"/>
        </w:tabs>
        <w:ind w:left="3578" w:hanging="360"/>
      </w:pPr>
    </w:lvl>
    <w:lvl w:ilvl="6">
      <w:start w:val="1"/>
      <w:numFmt w:val="decimal"/>
      <w:lvlText w:val="%7."/>
      <w:lvlJc w:val="left"/>
      <w:pPr>
        <w:tabs>
          <w:tab w:val="num" w:pos="3938"/>
        </w:tabs>
        <w:ind w:left="3938" w:hanging="360"/>
      </w:pPr>
      <w:rPr>
        <w:rFonts w:hint="default"/>
        <w:b/>
        <w:i w:val="0"/>
        <w:color w:val="auto"/>
      </w:rPr>
    </w:lvl>
    <w:lvl w:ilvl="7">
      <w:start w:val="1"/>
      <w:numFmt w:val="lowerLetter"/>
      <w:lvlText w:val="%8."/>
      <w:lvlJc w:val="left"/>
      <w:pPr>
        <w:tabs>
          <w:tab w:val="num" w:pos="4298"/>
        </w:tabs>
        <w:ind w:left="4298" w:hanging="360"/>
      </w:pPr>
    </w:lvl>
    <w:lvl w:ilvl="8">
      <w:start w:val="1"/>
      <w:numFmt w:val="lowerRoman"/>
      <w:lvlText w:val="%9."/>
      <w:lvlJc w:val="left"/>
      <w:pPr>
        <w:tabs>
          <w:tab w:val="num" w:pos="4658"/>
        </w:tabs>
        <w:ind w:left="4658" w:hanging="360"/>
      </w:pPr>
    </w:lvl>
  </w:abstractNum>
  <w:abstractNum w:abstractNumId="34" w15:restartNumberingAfterBreak="0">
    <w:nsid w:val="4F234A1E"/>
    <w:multiLevelType w:val="hybridMultilevel"/>
    <w:tmpl w:val="63D08E94"/>
    <w:lvl w:ilvl="0" w:tplc="1974BE9C">
      <w:start w:val="1"/>
      <w:numFmt w:val="decimal"/>
      <w:lvlText w:val="%1."/>
      <w:lvlJc w:val="left"/>
      <w:pPr>
        <w:ind w:left="1440" w:hanging="360"/>
      </w:pPr>
      <w:rPr>
        <w:rFonts w:hint="default"/>
        <w:b/>
        <w:i w:val="0"/>
        <w:color w:val="auto"/>
      </w:rPr>
    </w:lvl>
    <w:lvl w:ilvl="1" w:tplc="F6862216" w:tentative="1">
      <w:start w:val="1"/>
      <w:numFmt w:val="lowerLetter"/>
      <w:lvlText w:val="%2."/>
      <w:lvlJc w:val="left"/>
      <w:pPr>
        <w:ind w:left="2160" w:hanging="360"/>
      </w:pPr>
    </w:lvl>
    <w:lvl w:ilvl="2" w:tplc="0DF2601A" w:tentative="1">
      <w:start w:val="1"/>
      <w:numFmt w:val="lowerRoman"/>
      <w:lvlText w:val="%3."/>
      <w:lvlJc w:val="right"/>
      <w:pPr>
        <w:ind w:left="2880" w:hanging="180"/>
      </w:pPr>
    </w:lvl>
    <w:lvl w:ilvl="3" w:tplc="23A03CF0" w:tentative="1">
      <w:start w:val="1"/>
      <w:numFmt w:val="decimal"/>
      <w:lvlText w:val="%4."/>
      <w:lvlJc w:val="left"/>
      <w:pPr>
        <w:ind w:left="3600" w:hanging="360"/>
      </w:pPr>
    </w:lvl>
    <w:lvl w:ilvl="4" w:tplc="25B034A4" w:tentative="1">
      <w:start w:val="1"/>
      <w:numFmt w:val="lowerLetter"/>
      <w:lvlText w:val="%5."/>
      <w:lvlJc w:val="left"/>
      <w:pPr>
        <w:ind w:left="4320" w:hanging="360"/>
      </w:pPr>
    </w:lvl>
    <w:lvl w:ilvl="5" w:tplc="E7A4185A" w:tentative="1">
      <w:start w:val="1"/>
      <w:numFmt w:val="lowerRoman"/>
      <w:lvlText w:val="%6."/>
      <w:lvlJc w:val="right"/>
      <w:pPr>
        <w:ind w:left="5040" w:hanging="180"/>
      </w:pPr>
    </w:lvl>
    <w:lvl w:ilvl="6" w:tplc="B48CE7D8" w:tentative="1">
      <w:start w:val="1"/>
      <w:numFmt w:val="decimal"/>
      <w:lvlText w:val="%7."/>
      <w:lvlJc w:val="left"/>
      <w:pPr>
        <w:ind w:left="5760" w:hanging="360"/>
      </w:pPr>
    </w:lvl>
    <w:lvl w:ilvl="7" w:tplc="0DB07210" w:tentative="1">
      <w:start w:val="1"/>
      <w:numFmt w:val="lowerLetter"/>
      <w:lvlText w:val="%8."/>
      <w:lvlJc w:val="left"/>
      <w:pPr>
        <w:ind w:left="6480" w:hanging="360"/>
      </w:pPr>
    </w:lvl>
    <w:lvl w:ilvl="8" w:tplc="2BD87682" w:tentative="1">
      <w:start w:val="1"/>
      <w:numFmt w:val="lowerRoman"/>
      <w:lvlText w:val="%9."/>
      <w:lvlJc w:val="right"/>
      <w:pPr>
        <w:ind w:left="7200" w:hanging="180"/>
      </w:pPr>
    </w:lvl>
  </w:abstractNum>
  <w:abstractNum w:abstractNumId="35" w15:restartNumberingAfterBreak="0">
    <w:nsid w:val="51200365"/>
    <w:multiLevelType w:val="multilevel"/>
    <w:tmpl w:val="B34E326C"/>
    <w:lvl w:ilvl="0">
      <w:start w:val="1"/>
      <w:numFmt w:val="decimal"/>
      <w:pStyle w:val="Heading1"/>
      <w:lvlText w:val="%1."/>
      <w:lvlJc w:val="left"/>
      <w:pPr>
        <w:tabs>
          <w:tab w:val="num" w:pos="720"/>
        </w:tabs>
        <w:ind w:left="720" w:hanging="720"/>
      </w:pPr>
      <w:rPr>
        <w:rFonts w:hint="default"/>
        <w:caps w:val="0"/>
        <w:color w:val="auto"/>
        <w:effect w:val="none"/>
      </w:rPr>
    </w:lvl>
    <w:lvl w:ilvl="1">
      <w:start w:val="1"/>
      <w:numFmt w:val="decimal"/>
      <w:pStyle w:val="Heading2"/>
      <w:lvlText w:val="%1.%2"/>
      <w:lvlJc w:val="left"/>
      <w:pPr>
        <w:tabs>
          <w:tab w:val="num" w:pos="720"/>
        </w:tabs>
        <w:ind w:left="720" w:hanging="720"/>
      </w:pPr>
      <w:rPr>
        <w:rFonts w:hint="default"/>
        <w:b w:val="0"/>
        <w:i w:val="0"/>
        <w:caps w:val="0"/>
        <w:effect w:val="none"/>
      </w:rPr>
    </w:lvl>
    <w:lvl w:ilvl="2">
      <w:start w:val="1"/>
      <w:numFmt w:val="decimal"/>
      <w:pStyle w:val="Heading3"/>
      <w:lvlText w:val="%1.%2.%3"/>
      <w:lvlJc w:val="left"/>
      <w:pPr>
        <w:tabs>
          <w:tab w:val="num" w:pos="2970"/>
        </w:tabs>
        <w:ind w:left="2970" w:hanging="1080"/>
      </w:pPr>
      <w:rPr>
        <w:rFonts w:hint="default"/>
        <w:b w:val="0"/>
        <w:caps w:val="0"/>
        <w:effect w:val="none"/>
      </w:rPr>
    </w:lvl>
    <w:lvl w:ilvl="3">
      <w:start w:val="1"/>
      <w:numFmt w:val="lowerLetter"/>
      <w:pStyle w:val="Heading4"/>
      <w:lvlText w:val="(%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720"/>
        </w:tabs>
        <w:ind w:left="7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6" w15:restartNumberingAfterBreak="0">
    <w:nsid w:val="51BA06B7"/>
    <w:multiLevelType w:val="hybridMultilevel"/>
    <w:tmpl w:val="65CCB3D6"/>
    <w:lvl w:ilvl="0" w:tplc="FD78AFAA">
      <w:start w:val="1"/>
      <w:numFmt w:val="lowerRoman"/>
      <w:lvlText w:val="%1."/>
      <w:lvlJc w:val="left"/>
      <w:pPr>
        <w:ind w:left="1429" w:hanging="720"/>
      </w:pPr>
      <w:rPr>
        <w:rFonts w:hint="default"/>
      </w:rPr>
    </w:lvl>
    <w:lvl w:ilvl="1" w:tplc="83387F12" w:tentative="1">
      <w:start w:val="1"/>
      <w:numFmt w:val="lowerLetter"/>
      <w:lvlText w:val="%2."/>
      <w:lvlJc w:val="left"/>
      <w:pPr>
        <w:ind w:left="1789" w:hanging="360"/>
      </w:pPr>
    </w:lvl>
    <w:lvl w:ilvl="2" w:tplc="6158E200" w:tentative="1">
      <w:start w:val="1"/>
      <w:numFmt w:val="lowerRoman"/>
      <w:lvlText w:val="%3."/>
      <w:lvlJc w:val="right"/>
      <w:pPr>
        <w:ind w:left="2509" w:hanging="180"/>
      </w:pPr>
    </w:lvl>
    <w:lvl w:ilvl="3" w:tplc="D88AAAF6" w:tentative="1">
      <w:start w:val="1"/>
      <w:numFmt w:val="decimal"/>
      <w:lvlText w:val="%4."/>
      <w:lvlJc w:val="left"/>
      <w:pPr>
        <w:ind w:left="3229" w:hanging="360"/>
      </w:pPr>
    </w:lvl>
    <w:lvl w:ilvl="4" w:tplc="4D229942" w:tentative="1">
      <w:start w:val="1"/>
      <w:numFmt w:val="lowerLetter"/>
      <w:lvlText w:val="%5."/>
      <w:lvlJc w:val="left"/>
      <w:pPr>
        <w:ind w:left="3949" w:hanging="360"/>
      </w:pPr>
    </w:lvl>
    <w:lvl w:ilvl="5" w:tplc="0B506CEE" w:tentative="1">
      <w:start w:val="1"/>
      <w:numFmt w:val="lowerRoman"/>
      <w:lvlText w:val="%6."/>
      <w:lvlJc w:val="right"/>
      <w:pPr>
        <w:ind w:left="4669" w:hanging="180"/>
      </w:pPr>
    </w:lvl>
    <w:lvl w:ilvl="6" w:tplc="3E548F54" w:tentative="1">
      <w:start w:val="1"/>
      <w:numFmt w:val="decimal"/>
      <w:lvlText w:val="%7."/>
      <w:lvlJc w:val="left"/>
      <w:pPr>
        <w:ind w:left="5389" w:hanging="360"/>
      </w:pPr>
    </w:lvl>
    <w:lvl w:ilvl="7" w:tplc="32543F52" w:tentative="1">
      <w:start w:val="1"/>
      <w:numFmt w:val="lowerLetter"/>
      <w:lvlText w:val="%8."/>
      <w:lvlJc w:val="left"/>
      <w:pPr>
        <w:ind w:left="6109" w:hanging="360"/>
      </w:pPr>
    </w:lvl>
    <w:lvl w:ilvl="8" w:tplc="AADA03B2" w:tentative="1">
      <w:start w:val="1"/>
      <w:numFmt w:val="lowerRoman"/>
      <w:lvlText w:val="%9."/>
      <w:lvlJc w:val="right"/>
      <w:pPr>
        <w:ind w:left="6829" w:hanging="180"/>
      </w:pPr>
    </w:lvl>
  </w:abstractNum>
  <w:abstractNum w:abstractNumId="37" w15:restartNumberingAfterBreak="0">
    <w:nsid w:val="618445AE"/>
    <w:multiLevelType w:val="hybridMultilevel"/>
    <w:tmpl w:val="6234D4CC"/>
    <w:lvl w:ilvl="0" w:tplc="0B029DE6">
      <w:start w:val="1"/>
      <w:numFmt w:val="upperRoman"/>
      <w:lvlText w:val="%1."/>
      <w:lvlJc w:val="left"/>
      <w:pPr>
        <w:ind w:left="1440" w:hanging="720"/>
      </w:pPr>
      <w:rPr>
        <w:rFonts w:hint="default"/>
      </w:rPr>
    </w:lvl>
    <w:lvl w:ilvl="1" w:tplc="F6A4819C" w:tentative="1">
      <w:start w:val="1"/>
      <w:numFmt w:val="lowerLetter"/>
      <w:lvlText w:val="%2."/>
      <w:lvlJc w:val="left"/>
      <w:pPr>
        <w:ind w:left="1800" w:hanging="360"/>
      </w:pPr>
    </w:lvl>
    <w:lvl w:ilvl="2" w:tplc="B226071E" w:tentative="1">
      <w:start w:val="1"/>
      <w:numFmt w:val="lowerRoman"/>
      <w:lvlText w:val="%3."/>
      <w:lvlJc w:val="right"/>
      <w:pPr>
        <w:ind w:left="2520" w:hanging="180"/>
      </w:pPr>
    </w:lvl>
    <w:lvl w:ilvl="3" w:tplc="5D1C8F44" w:tentative="1">
      <w:start w:val="1"/>
      <w:numFmt w:val="decimal"/>
      <w:lvlText w:val="%4."/>
      <w:lvlJc w:val="left"/>
      <w:pPr>
        <w:ind w:left="3240" w:hanging="360"/>
      </w:pPr>
    </w:lvl>
    <w:lvl w:ilvl="4" w:tplc="A1E8AA7C" w:tentative="1">
      <w:start w:val="1"/>
      <w:numFmt w:val="lowerLetter"/>
      <w:lvlText w:val="%5."/>
      <w:lvlJc w:val="left"/>
      <w:pPr>
        <w:ind w:left="3960" w:hanging="360"/>
      </w:pPr>
    </w:lvl>
    <w:lvl w:ilvl="5" w:tplc="006A24D8" w:tentative="1">
      <w:start w:val="1"/>
      <w:numFmt w:val="lowerRoman"/>
      <w:lvlText w:val="%6."/>
      <w:lvlJc w:val="right"/>
      <w:pPr>
        <w:ind w:left="4680" w:hanging="180"/>
      </w:pPr>
    </w:lvl>
    <w:lvl w:ilvl="6" w:tplc="F57C46CE" w:tentative="1">
      <w:start w:val="1"/>
      <w:numFmt w:val="decimal"/>
      <w:lvlText w:val="%7."/>
      <w:lvlJc w:val="left"/>
      <w:pPr>
        <w:ind w:left="5400" w:hanging="360"/>
      </w:pPr>
    </w:lvl>
    <w:lvl w:ilvl="7" w:tplc="E1BEB9A0" w:tentative="1">
      <w:start w:val="1"/>
      <w:numFmt w:val="lowerLetter"/>
      <w:lvlText w:val="%8."/>
      <w:lvlJc w:val="left"/>
      <w:pPr>
        <w:ind w:left="6120" w:hanging="360"/>
      </w:pPr>
    </w:lvl>
    <w:lvl w:ilvl="8" w:tplc="BEB016EC" w:tentative="1">
      <w:start w:val="1"/>
      <w:numFmt w:val="lowerRoman"/>
      <w:lvlText w:val="%9."/>
      <w:lvlJc w:val="right"/>
      <w:pPr>
        <w:ind w:left="6840" w:hanging="180"/>
      </w:pPr>
    </w:lvl>
  </w:abstractNum>
  <w:abstractNum w:abstractNumId="38" w15:restartNumberingAfterBreak="0">
    <w:nsid w:val="6D3B50A9"/>
    <w:multiLevelType w:val="hybridMultilevel"/>
    <w:tmpl w:val="4ABEEE00"/>
    <w:lvl w:ilvl="0" w:tplc="34D428CA">
      <w:start w:val="1"/>
      <w:numFmt w:val="lowerRoman"/>
      <w:lvlText w:val="%1."/>
      <w:lvlJc w:val="left"/>
      <w:pPr>
        <w:ind w:left="1800" w:hanging="360"/>
      </w:pPr>
      <w:rPr>
        <w:rFonts w:ascii="Calibri" w:hAnsi="Calibri" w:hint="default"/>
      </w:rPr>
    </w:lvl>
    <w:lvl w:ilvl="1" w:tplc="2C5C2FE2" w:tentative="1">
      <w:start w:val="1"/>
      <w:numFmt w:val="bullet"/>
      <w:lvlText w:val="o"/>
      <w:lvlJc w:val="left"/>
      <w:pPr>
        <w:ind w:left="2520" w:hanging="360"/>
      </w:pPr>
      <w:rPr>
        <w:rFonts w:ascii="Courier New" w:hAnsi="Courier New" w:cs="Courier New" w:hint="default"/>
      </w:rPr>
    </w:lvl>
    <w:lvl w:ilvl="2" w:tplc="3C7E01AA" w:tentative="1">
      <w:start w:val="1"/>
      <w:numFmt w:val="bullet"/>
      <w:lvlText w:val=""/>
      <w:lvlJc w:val="left"/>
      <w:pPr>
        <w:ind w:left="3240" w:hanging="360"/>
      </w:pPr>
      <w:rPr>
        <w:rFonts w:ascii="Wingdings" w:hAnsi="Wingdings" w:hint="default"/>
      </w:rPr>
    </w:lvl>
    <w:lvl w:ilvl="3" w:tplc="3B4EA012" w:tentative="1">
      <w:start w:val="1"/>
      <w:numFmt w:val="bullet"/>
      <w:lvlText w:val=""/>
      <w:lvlJc w:val="left"/>
      <w:pPr>
        <w:ind w:left="3960" w:hanging="360"/>
      </w:pPr>
      <w:rPr>
        <w:rFonts w:ascii="Symbol" w:hAnsi="Symbol" w:hint="default"/>
      </w:rPr>
    </w:lvl>
    <w:lvl w:ilvl="4" w:tplc="39E0A236" w:tentative="1">
      <w:start w:val="1"/>
      <w:numFmt w:val="bullet"/>
      <w:lvlText w:val="o"/>
      <w:lvlJc w:val="left"/>
      <w:pPr>
        <w:ind w:left="4680" w:hanging="360"/>
      </w:pPr>
      <w:rPr>
        <w:rFonts w:ascii="Courier New" w:hAnsi="Courier New" w:cs="Courier New" w:hint="default"/>
      </w:rPr>
    </w:lvl>
    <w:lvl w:ilvl="5" w:tplc="8F985766" w:tentative="1">
      <w:start w:val="1"/>
      <w:numFmt w:val="bullet"/>
      <w:lvlText w:val=""/>
      <w:lvlJc w:val="left"/>
      <w:pPr>
        <w:ind w:left="5400" w:hanging="360"/>
      </w:pPr>
      <w:rPr>
        <w:rFonts w:ascii="Wingdings" w:hAnsi="Wingdings" w:hint="default"/>
      </w:rPr>
    </w:lvl>
    <w:lvl w:ilvl="6" w:tplc="7700C6CA" w:tentative="1">
      <w:start w:val="1"/>
      <w:numFmt w:val="bullet"/>
      <w:lvlText w:val=""/>
      <w:lvlJc w:val="left"/>
      <w:pPr>
        <w:ind w:left="6120" w:hanging="360"/>
      </w:pPr>
      <w:rPr>
        <w:rFonts w:ascii="Symbol" w:hAnsi="Symbol" w:hint="default"/>
      </w:rPr>
    </w:lvl>
    <w:lvl w:ilvl="7" w:tplc="D93EC93E" w:tentative="1">
      <w:start w:val="1"/>
      <w:numFmt w:val="bullet"/>
      <w:lvlText w:val="o"/>
      <w:lvlJc w:val="left"/>
      <w:pPr>
        <w:ind w:left="6840" w:hanging="360"/>
      </w:pPr>
      <w:rPr>
        <w:rFonts w:ascii="Courier New" w:hAnsi="Courier New" w:cs="Courier New" w:hint="default"/>
      </w:rPr>
    </w:lvl>
    <w:lvl w:ilvl="8" w:tplc="CA965A14" w:tentative="1">
      <w:start w:val="1"/>
      <w:numFmt w:val="bullet"/>
      <w:lvlText w:val=""/>
      <w:lvlJc w:val="left"/>
      <w:pPr>
        <w:ind w:left="7560" w:hanging="360"/>
      </w:pPr>
      <w:rPr>
        <w:rFonts w:ascii="Wingdings" w:hAnsi="Wingdings" w:hint="default"/>
      </w:rPr>
    </w:lvl>
  </w:abstractNum>
  <w:abstractNum w:abstractNumId="39" w15:restartNumberingAfterBreak="0">
    <w:nsid w:val="757C61D4"/>
    <w:multiLevelType w:val="multilevel"/>
    <w:tmpl w:val="0B4CACCA"/>
    <w:name w:val="SchCustomListNum2"/>
    <w:numStyleLink w:val="SchCustomList"/>
  </w:abstractNum>
  <w:num w:numId="1" w16cid:durableId="2010406557">
    <w:abstractNumId w:val="8"/>
  </w:num>
  <w:num w:numId="2" w16cid:durableId="1319190878">
    <w:abstractNumId w:val="35"/>
  </w:num>
  <w:num w:numId="3" w16cid:durableId="1852450644">
    <w:abstractNumId w:val="23"/>
  </w:num>
  <w:num w:numId="4" w16cid:durableId="1662855404">
    <w:abstractNumId w:val="7"/>
  </w:num>
  <w:num w:numId="5" w16cid:durableId="200747577">
    <w:abstractNumId w:val="33"/>
  </w:num>
  <w:num w:numId="6" w16cid:durableId="866066188">
    <w:abstractNumId w:val="26"/>
  </w:num>
  <w:num w:numId="7" w16cid:durableId="278537618">
    <w:abstractNumId w:val="21"/>
  </w:num>
  <w:num w:numId="8" w16cid:durableId="347030356">
    <w:abstractNumId w:val="4"/>
  </w:num>
  <w:num w:numId="9" w16cid:durableId="101729894">
    <w:abstractNumId w:val="3"/>
  </w:num>
  <w:num w:numId="10" w16cid:durableId="789587970">
    <w:abstractNumId w:val="2"/>
  </w:num>
  <w:num w:numId="11" w16cid:durableId="661087408">
    <w:abstractNumId w:val="1"/>
  </w:num>
  <w:num w:numId="12" w16cid:durableId="543055271">
    <w:abstractNumId w:val="0"/>
  </w:num>
  <w:num w:numId="13" w16cid:durableId="293947052">
    <w:abstractNumId w:val="12"/>
  </w:num>
  <w:num w:numId="14" w16cid:durableId="543249065">
    <w:abstractNumId w:val="27"/>
  </w:num>
  <w:num w:numId="15" w16cid:durableId="1830899441">
    <w:abstractNumId w:val="14"/>
  </w:num>
  <w:num w:numId="16" w16cid:durableId="1532913269">
    <w:abstractNumId w:val="24"/>
  </w:num>
  <w:num w:numId="17" w16cid:durableId="617372962">
    <w:abstractNumId w:val="13"/>
  </w:num>
  <w:num w:numId="18" w16cid:durableId="514684736">
    <w:abstractNumId w:val="22"/>
  </w:num>
  <w:num w:numId="19" w16cid:durableId="524613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88490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24531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1820881">
    <w:abstractNumId w:val="5"/>
    <w:lvlOverride w:ilvl="0">
      <w:lvl w:ilvl="0">
        <w:start w:val="1"/>
        <w:numFmt w:val="bullet"/>
        <w:lvlText w:val=""/>
        <w:legacy w:legacy="1" w:legacySpace="0" w:legacyIndent="720"/>
        <w:lvlJc w:val="left"/>
        <w:pPr>
          <w:ind w:left="720" w:hanging="720"/>
        </w:pPr>
        <w:rPr>
          <w:rFonts w:ascii="Symbol" w:hAnsi="Symbol" w:hint="default"/>
        </w:rPr>
      </w:lvl>
    </w:lvlOverride>
  </w:num>
  <w:num w:numId="23" w16cid:durableId="1548175438">
    <w:abstractNumId w:val="20"/>
  </w:num>
  <w:num w:numId="24" w16cid:durableId="803351566">
    <w:abstractNumId w:val="30"/>
  </w:num>
  <w:num w:numId="25" w16cid:durableId="12463971">
    <w:abstractNumId w:val="35"/>
    <w:lvlOverride w:ilvl="0">
      <w:startOverride w:val="12"/>
    </w:lvlOverride>
    <w:lvlOverride w:ilvl="1">
      <w:startOverride w:val="1"/>
    </w:lvlOverride>
    <w:lvlOverride w:ilvl="2">
      <w:startOverride w:val="2"/>
    </w:lvlOverride>
  </w:num>
  <w:num w:numId="26" w16cid:durableId="1761829690">
    <w:abstractNumId w:val="17"/>
  </w:num>
  <w:num w:numId="27" w16cid:durableId="391468236">
    <w:abstractNumId w:val="18"/>
  </w:num>
  <w:num w:numId="28" w16cid:durableId="2032489650">
    <w:abstractNumId w:val="34"/>
  </w:num>
  <w:num w:numId="29" w16cid:durableId="1920211363">
    <w:abstractNumId w:val="22"/>
    <w:lvlOverride w:ilvl="0">
      <w:startOverride w:val="2"/>
    </w:lvlOverride>
    <w:lvlOverride w:ilvl="1">
      <w:startOverride w:val="4"/>
    </w:lvlOverride>
  </w:num>
  <w:num w:numId="30" w16cid:durableId="1146582172">
    <w:abstractNumId w:val="22"/>
    <w:lvlOverride w:ilvl="0">
      <w:startOverride w:val="2"/>
    </w:lvlOverride>
    <w:lvlOverride w:ilvl="1">
      <w:startOverride w:val="3"/>
    </w:lvlOverride>
  </w:num>
  <w:num w:numId="31" w16cid:durableId="171335827">
    <w:abstractNumId w:val="22"/>
    <w:lvlOverride w:ilvl="0">
      <w:startOverride w:val="2"/>
    </w:lvlOverride>
    <w:lvlOverride w:ilvl="1">
      <w:startOverride w:val="2"/>
    </w:lvlOverride>
  </w:num>
  <w:num w:numId="32" w16cid:durableId="338122370">
    <w:abstractNumId w:val="22"/>
    <w:lvlOverride w:ilvl="0">
      <w:startOverride w:val="2"/>
    </w:lvlOverride>
    <w:lvlOverride w:ilvl="1">
      <w:startOverride w:val="5"/>
    </w:lvlOverride>
    <w:lvlOverride w:ilvl="2">
      <w:startOverride w:val="3"/>
    </w:lvlOverride>
  </w:num>
  <w:num w:numId="33" w16cid:durableId="1610507152">
    <w:abstractNumId w:val="22"/>
    <w:lvlOverride w:ilvl="0">
      <w:startOverride w:val="2"/>
    </w:lvlOverride>
    <w:lvlOverride w:ilvl="1">
      <w:startOverride w:val="5"/>
    </w:lvlOverride>
    <w:lvlOverride w:ilvl="2">
      <w:startOverride w:val="2"/>
    </w:lvlOverride>
  </w:num>
  <w:num w:numId="34" w16cid:durableId="1559393276">
    <w:abstractNumId w:val="22"/>
    <w:lvlOverride w:ilvl="0">
      <w:startOverride w:val="2"/>
    </w:lvlOverride>
    <w:lvlOverride w:ilvl="1">
      <w:startOverride w:val="5"/>
    </w:lvlOverride>
    <w:lvlOverride w:ilvl="2">
      <w:startOverride w:val="1"/>
    </w:lvlOverride>
  </w:num>
  <w:num w:numId="35" w16cid:durableId="408968760">
    <w:abstractNumId w:val="22"/>
    <w:lvlOverride w:ilvl="0">
      <w:startOverride w:val="2"/>
    </w:lvlOverride>
    <w:lvlOverride w:ilvl="1">
      <w:startOverride w:val="5"/>
    </w:lvlOverride>
  </w:num>
  <w:num w:numId="36" w16cid:durableId="1444307658">
    <w:abstractNumId w:val="22"/>
    <w:lvlOverride w:ilvl="0">
      <w:startOverride w:val="2"/>
    </w:lvlOverride>
    <w:lvlOverride w:ilvl="1">
      <w:startOverride w:val="1"/>
    </w:lvlOverride>
  </w:num>
  <w:num w:numId="37" w16cid:durableId="251354824">
    <w:abstractNumId w:val="22"/>
  </w:num>
  <w:num w:numId="38" w16cid:durableId="1582058483">
    <w:abstractNumId w:val="22"/>
    <w:lvlOverride w:ilvl="0">
      <w:startOverride w:val="3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5803121">
    <w:abstractNumId w:val="22"/>
    <w:lvlOverride w:ilvl="0">
      <w:startOverride w:val="3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99057301">
    <w:abstractNumId w:val="22"/>
    <w:lvlOverride w:ilvl="0">
      <w:startOverride w:val="3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9107296">
    <w:abstractNumId w:val="22"/>
    <w:lvlOverride w:ilvl="0">
      <w:startOverride w:val="2"/>
    </w:lvlOverride>
    <w:lvlOverride w:ilvl="1">
      <w:startOverride w:val="1"/>
    </w:lvlOverride>
  </w:num>
  <w:num w:numId="42" w16cid:durableId="1289240562">
    <w:abstractNumId w:val="22"/>
    <w:lvlOverride w:ilvl="0">
      <w:startOverride w:val="2"/>
    </w:lvlOverride>
    <w:lvlOverride w:ilvl="1">
      <w:startOverride w:val="1"/>
    </w:lvlOverride>
  </w:num>
  <w:num w:numId="43" w16cid:durableId="1725907356">
    <w:abstractNumId w:val="22"/>
    <w:lvlOverride w:ilvl="0">
      <w:startOverride w:val="2"/>
    </w:lvlOverride>
    <w:lvlOverride w:ilvl="1">
      <w:startOverride w:val="1"/>
    </w:lvlOverride>
  </w:num>
  <w:num w:numId="44" w16cid:durableId="271087201">
    <w:abstractNumId w:val="37"/>
  </w:num>
  <w:num w:numId="45" w16cid:durableId="528108137">
    <w:abstractNumId w:val="15"/>
  </w:num>
  <w:num w:numId="46" w16cid:durableId="285965968">
    <w:abstractNumId w:val="10"/>
  </w:num>
  <w:num w:numId="47" w16cid:durableId="79182413">
    <w:abstractNumId w:val="31"/>
  </w:num>
  <w:num w:numId="48" w16cid:durableId="1597059826">
    <w:abstractNumId w:val="36"/>
  </w:num>
  <w:num w:numId="49" w16cid:durableId="360210497">
    <w:abstractNumId w:val="11"/>
  </w:num>
  <w:num w:numId="50" w16cid:durableId="1312520058">
    <w:abstractNumId w:val="28"/>
  </w:num>
  <w:num w:numId="51" w16cid:durableId="739788664">
    <w:abstractNumId w:val="25"/>
  </w:num>
  <w:num w:numId="52" w16cid:durableId="1964076222">
    <w:abstractNumId w:val="29"/>
  </w:num>
  <w:num w:numId="53" w16cid:durableId="443695233">
    <w:abstractNumId w:val="38"/>
  </w:num>
  <w:num w:numId="54" w16cid:durableId="12346048">
    <w:abstractNumId w:val="35"/>
  </w:num>
  <w:num w:numId="55" w16cid:durableId="418718447">
    <w:abstractNumId w:val="35"/>
  </w:num>
  <w:num w:numId="56" w16cid:durableId="485973057">
    <w:abstractNumId w:val="35"/>
  </w:num>
  <w:num w:numId="57" w16cid:durableId="2049141206">
    <w:abstractNumId w:val="35"/>
  </w:num>
  <w:num w:numId="58" w16cid:durableId="538324124">
    <w:abstractNumId w:val="35"/>
  </w:num>
  <w:num w:numId="59" w16cid:durableId="1326013431">
    <w:abstractNumId w:val="35"/>
  </w:num>
  <w:num w:numId="60" w16cid:durableId="1422215738">
    <w:abstractNumId w:val="35"/>
  </w:num>
  <w:num w:numId="61" w16cid:durableId="2047482213">
    <w:abstractNumId w:val="35"/>
  </w:num>
  <w:num w:numId="62" w16cid:durableId="180163879">
    <w:abstractNumId w:val="35"/>
  </w:num>
  <w:num w:numId="63" w16cid:durableId="114448597">
    <w:abstractNumId w:val="35"/>
  </w:num>
  <w:num w:numId="64" w16cid:durableId="858810111">
    <w:abstractNumId w:val="35"/>
  </w:num>
  <w:num w:numId="65" w16cid:durableId="1774671024">
    <w:abstractNumId w:val="35"/>
  </w:num>
  <w:num w:numId="66" w16cid:durableId="1787119313">
    <w:abstractNumId w:val="35"/>
  </w:num>
  <w:num w:numId="67" w16cid:durableId="1677148843">
    <w:abstractNumId w:val="35"/>
  </w:num>
  <w:num w:numId="68" w16cid:durableId="1543983695">
    <w:abstractNumId w:val="35"/>
  </w:num>
  <w:num w:numId="69" w16cid:durableId="546988758">
    <w:abstractNumId w:val="35"/>
  </w:num>
  <w:num w:numId="70" w16cid:durableId="1648245222">
    <w:abstractNumId w:val="35"/>
  </w:num>
  <w:num w:numId="71" w16cid:durableId="187448437">
    <w:abstractNumId w:val="35"/>
  </w:num>
  <w:num w:numId="72" w16cid:durableId="102919167">
    <w:abstractNumId w:val="35"/>
  </w:num>
  <w:num w:numId="73" w16cid:durableId="1308245630">
    <w:abstractNumId w:val="35"/>
  </w:num>
  <w:num w:numId="74" w16cid:durableId="20947372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8024050">
    <w:abstractNumId w:val="35"/>
  </w:num>
  <w:num w:numId="76" w16cid:durableId="391774330">
    <w:abstractNumId w:val="35"/>
  </w:num>
  <w:num w:numId="77" w16cid:durableId="933516452">
    <w:abstractNumId w:val="35"/>
  </w:num>
  <w:num w:numId="78" w16cid:durableId="746338729">
    <w:abstractNumId w:val="35"/>
  </w:num>
  <w:num w:numId="79" w16cid:durableId="1539660081">
    <w:abstractNumId w:val="35"/>
  </w:num>
  <w:num w:numId="80" w16cid:durableId="1993756837">
    <w:abstractNumId w:val="9"/>
  </w:num>
  <w:num w:numId="81" w16cid:durableId="1103302692">
    <w:abstractNumId w:val="35"/>
    <w:lvlOverride w:ilvl="0">
      <w:startOverride w:val="10"/>
    </w:lvlOverride>
    <w:lvlOverride w:ilvl="1">
      <w:startOverride w:val="2"/>
    </w:lvlOverride>
  </w:num>
  <w:num w:numId="82" w16cid:durableId="933434419">
    <w:abstractNumId w:val="35"/>
    <w:lvlOverride w:ilvl="0">
      <w:startOverride w:val="10"/>
    </w:lvlOverride>
    <w:lvlOverride w:ilvl="1">
      <w:startOverride w:val="2"/>
    </w:lvlOverride>
  </w:num>
  <w:num w:numId="83" w16cid:durableId="1772236459">
    <w:abstractNumId w:val="32"/>
  </w:num>
  <w:num w:numId="84" w16cid:durableId="9285819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02130779">
    <w:abstractNumId w:val="35"/>
  </w:num>
  <w:num w:numId="86" w16cid:durableId="315761874">
    <w:abstractNumId w:val="35"/>
  </w:num>
  <w:num w:numId="87" w16cid:durableId="10442597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623003755">
    <w:abstractNumId w:val="35"/>
  </w:num>
  <w:num w:numId="89" w16cid:durableId="5637629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35416069">
    <w:abstractNumId w:val="35"/>
  </w:num>
  <w:num w:numId="91" w16cid:durableId="838665116">
    <w:abstractNumId w:val="35"/>
  </w:num>
  <w:num w:numId="92" w16cid:durableId="1475949435">
    <w:abstractNumId w:val="35"/>
  </w:num>
  <w:num w:numId="93" w16cid:durableId="404644749">
    <w:abstractNumId w:val="35"/>
  </w:num>
  <w:num w:numId="94" w16cid:durableId="1816528629">
    <w:abstractNumId w:val="35"/>
  </w:num>
  <w:num w:numId="95" w16cid:durableId="346567569">
    <w:abstractNumId w:val="35"/>
  </w:num>
  <w:num w:numId="96" w16cid:durableId="336008675">
    <w:abstractNumId w:val="35"/>
  </w:num>
  <w:num w:numId="97" w16cid:durableId="61755082">
    <w:abstractNumId w:val="35"/>
  </w:num>
  <w:num w:numId="98" w16cid:durableId="944845510">
    <w:abstractNumId w:val="35"/>
  </w:num>
  <w:num w:numId="99" w16cid:durableId="484972211">
    <w:abstractNumId w:val="35"/>
  </w:num>
  <w:num w:numId="100" w16cid:durableId="934173702">
    <w:abstractNumId w:val="35"/>
  </w:num>
  <w:num w:numId="101" w16cid:durableId="2005547202">
    <w:abstractNumId w:val="35"/>
  </w:num>
  <w:num w:numId="102" w16cid:durableId="695620484">
    <w:abstractNumId w:val="35"/>
  </w:num>
  <w:num w:numId="103" w16cid:durableId="1664235900">
    <w:abstractNumId w:val="35"/>
  </w:num>
  <w:num w:numId="104" w16cid:durableId="1743873821">
    <w:abstractNumId w:val="35"/>
  </w:num>
  <w:num w:numId="105" w16cid:durableId="2108043153">
    <w:abstractNumId w:val="35"/>
  </w:num>
  <w:num w:numId="106" w16cid:durableId="14185986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5612084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462777421">
    <w:abstractNumId w:val="35"/>
  </w:num>
  <w:num w:numId="109" w16cid:durableId="809327351">
    <w:abstractNumId w:val="35"/>
  </w:num>
  <w:num w:numId="110" w16cid:durableId="9887522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101950463">
    <w:abstractNumId w:val="35"/>
  </w:num>
  <w:num w:numId="112" w16cid:durableId="1324814852">
    <w:abstractNumId w:val="35"/>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stylePaneFormatFilter w:val="0024" w:allStyles="0" w:customStyles="0" w:latentStyles="1" w:stylesInUse="0" w:headingStyles="1"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F6"/>
    <w:rsid w:val="00002E15"/>
    <w:rsid w:val="000168C9"/>
    <w:rsid w:val="00025132"/>
    <w:rsid w:val="00025246"/>
    <w:rsid w:val="00035488"/>
    <w:rsid w:val="00046C5C"/>
    <w:rsid w:val="00053303"/>
    <w:rsid w:val="00062E1A"/>
    <w:rsid w:val="00070778"/>
    <w:rsid w:val="00077E87"/>
    <w:rsid w:val="00080002"/>
    <w:rsid w:val="0008065F"/>
    <w:rsid w:val="000A0C90"/>
    <w:rsid w:val="000A325C"/>
    <w:rsid w:val="000A3597"/>
    <w:rsid w:val="000A43D3"/>
    <w:rsid w:val="000B4699"/>
    <w:rsid w:val="000C0346"/>
    <w:rsid w:val="000C37AE"/>
    <w:rsid w:val="000C57D4"/>
    <w:rsid w:val="000D5EFE"/>
    <w:rsid w:val="000F1B44"/>
    <w:rsid w:val="000F3C5A"/>
    <w:rsid w:val="000F7654"/>
    <w:rsid w:val="00103C40"/>
    <w:rsid w:val="00111C25"/>
    <w:rsid w:val="00116ADE"/>
    <w:rsid w:val="001232D4"/>
    <w:rsid w:val="00123B21"/>
    <w:rsid w:val="001278BE"/>
    <w:rsid w:val="0013187C"/>
    <w:rsid w:val="001422DE"/>
    <w:rsid w:val="001424BA"/>
    <w:rsid w:val="00146701"/>
    <w:rsid w:val="001529CB"/>
    <w:rsid w:val="001534DA"/>
    <w:rsid w:val="00163BCE"/>
    <w:rsid w:val="00165A65"/>
    <w:rsid w:val="00170A49"/>
    <w:rsid w:val="0017339A"/>
    <w:rsid w:val="0018025D"/>
    <w:rsid w:val="00180D8A"/>
    <w:rsid w:val="001849C6"/>
    <w:rsid w:val="00192585"/>
    <w:rsid w:val="001968FF"/>
    <w:rsid w:val="001A56C2"/>
    <w:rsid w:val="001A77EF"/>
    <w:rsid w:val="001B1411"/>
    <w:rsid w:val="001B21AF"/>
    <w:rsid w:val="001B4654"/>
    <w:rsid w:val="001C1A4E"/>
    <w:rsid w:val="001C565A"/>
    <w:rsid w:val="001D1177"/>
    <w:rsid w:val="001D2764"/>
    <w:rsid w:val="001D2976"/>
    <w:rsid w:val="001D5483"/>
    <w:rsid w:val="001E28AD"/>
    <w:rsid w:val="001E5D5C"/>
    <w:rsid w:val="002329B0"/>
    <w:rsid w:val="00235681"/>
    <w:rsid w:val="00237D40"/>
    <w:rsid w:val="00240D7E"/>
    <w:rsid w:val="00252F4E"/>
    <w:rsid w:val="002552F5"/>
    <w:rsid w:val="002552F6"/>
    <w:rsid w:val="00262D3F"/>
    <w:rsid w:val="002806E0"/>
    <w:rsid w:val="00280D0A"/>
    <w:rsid w:val="00282E6B"/>
    <w:rsid w:val="00287992"/>
    <w:rsid w:val="002917AF"/>
    <w:rsid w:val="00292D00"/>
    <w:rsid w:val="0029435A"/>
    <w:rsid w:val="00296DAC"/>
    <w:rsid w:val="002A0CA7"/>
    <w:rsid w:val="002A6B3D"/>
    <w:rsid w:val="002B00B5"/>
    <w:rsid w:val="002B14DA"/>
    <w:rsid w:val="002C676A"/>
    <w:rsid w:val="002D15B4"/>
    <w:rsid w:val="002D51E0"/>
    <w:rsid w:val="002D7F71"/>
    <w:rsid w:val="002E481E"/>
    <w:rsid w:val="002E7292"/>
    <w:rsid w:val="002F29FE"/>
    <w:rsid w:val="00306886"/>
    <w:rsid w:val="00317D7A"/>
    <w:rsid w:val="00323C14"/>
    <w:rsid w:val="003256B3"/>
    <w:rsid w:val="00326046"/>
    <w:rsid w:val="00326492"/>
    <w:rsid w:val="0033554A"/>
    <w:rsid w:val="00355F4E"/>
    <w:rsid w:val="003561DB"/>
    <w:rsid w:val="0036336E"/>
    <w:rsid w:val="003635E1"/>
    <w:rsid w:val="00363618"/>
    <w:rsid w:val="003834D6"/>
    <w:rsid w:val="003A43F4"/>
    <w:rsid w:val="003A5001"/>
    <w:rsid w:val="003B5EA7"/>
    <w:rsid w:val="003C3C30"/>
    <w:rsid w:val="003C5478"/>
    <w:rsid w:val="003D343D"/>
    <w:rsid w:val="003D3842"/>
    <w:rsid w:val="003D6B90"/>
    <w:rsid w:val="003E1906"/>
    <w:rsid w:val="003E489F"/>
    <w:rsid w:val="003F1633"/>
    <w:rsid w:val="003F38DB"/>
    <w:rsid w:val="0040503A"/>
    <w:rsid w:val="00415BC0"/>
    <w:rsid w:val="0041652A"/>
    <w:rsid w:val="00422111"/>
    <w:rsid w:val="00423FD0"/>
    <w:rsid w:val="00432D29"/>
    <w:rsid w:val="00436788"/>
    <w:rsid w:val="00442723"/>
    <w:rsid w:val="00457124"/>
    <w:rsid w:val="00464C5D"/>
    <w:rsid w:val="00464DE9"/>
    <w:rsid w:val="00466637"/>
    <w:rsid w:val="0048784E"/>
    <w:rsid w:val="004A2EA6"/>
    <w:rsid w:val="004A365B"/>
    <w:rsid w:val="004B0A51"/>
    <w:rsid w:val="004B1B17"/>
    <w:rsid w:val="004B2DBA"/>
    <w:rsid w:val="004B4FAA"/>
    <w:rsid w:val="004B569B"/>
    <w:rsid w:val="004C04E4"/>
    <w:rsid w:val="004C4637"/>
    <w:rsid w:val="004C6E43"/>
    <w:rsid w:val="004C736D"/>
    <w:rsid w:val="004E4863"/>
    <w:rsid w:val="004E5A40"/>
    <w:rsid w:val="004E7B8F"/>
    <w:rsid w:val="004F34D4"/>
    <w:rsid w:val="005032D3"/>
    <w:rsid w:val="005256A2"/>
    <w:rsid w:val="00526412"/>
    <w:rsid w:val="005276D4"/>
    <w:rsid w:val="00553F63"/>
    <w:rsid w:val="00556F06"/>
    <w:rsid w:val="00577725"/>
    <w:rsid w:val="00583609"/>
    <w:rsid w:val="005C425B"/>
    <w:rsid w:val="005D0E32"/>
    <w:rsid w:val="005D4832"/>
    <w:rsid w:val="005F3985"/>
    <w:rsid w:val="00600FF2"/>
    <w:rsid w:val="0060301E"/>
    <w:rsid w:val="006040B1"/>
    <w:rsid w:val="00607313"/>
    <w:rsid w:val="00613C55"/>
    <w:rsid w:val="00614F0C"/>
    <w:rsid w:val="0061688A"/>
    <w:rsid w:val="006171C1"/>
    <w:rsid w:val="00624003"/>
    <w:rsid w:val="00627188"/>
    <w:rsid w:val="0062792F"/>
    <w:rsid w:val="00627DCC"/>
    <w:rsid w:val="00635DE7"/>
    <w:rsid w:val="0064311E"/>
    <w:rsid w:val="00645002"/>
    <w:rsid w:val="00645791"/>
    <w:rsid w:val="006569D5"/>
    <w:rsid w:val="0066199D"/>
    <w:rsid w:val="006639EC"/>
    <w:rsid w:val="00674BB1"/>
    <w:rsid w:val="00684F1B"/>
    <w:rsid w:val="00697F6A"/>
    <w:rsid w:val="006B0F64"/>
    <w:rsid w:val="006B23C7"/>
    <w:rsid w:val="006B3DC6"/>
    <w:rsid w:val="006B5725"/>
    <w:rsid w:val="006B6B8C"/>
    <w:rsid w:val="006B7D90"/>
    <w:rsid w:val="006C2626"/>
    <w:rsid w:val="006D7C98"/>
    <w:rsid w:val="006E0459"/>
    <w:rsid w:val="006F6B33"/>
    <w:rsid w:val="00701EA8"/>
    <w:rsid w:val="00704E62"/>
    <w:rsid w:val="00705EDB"/>
    <w:rsid w:val="0072003C"/>
    <w:rsid w:val="00722118"/>
    <w:rsid w:val="00722159"/>
    <w:rsid w:val="00725722"/>
    <w:rsid w:val="00736CB7"/>
    <w:rsid w:val="00743531"/>
    <w:rsid w:val="00746A61"/>
    <w:rsid w:val="00762663"/>
    <w:rsid w:val="00763390"/>
    <w:rsid w:val="007929F5"/>
    <w:rsid w:val="007A3C58"/>
    <w:rsid w:val="007A5B66"/>
    <w:rsid w:val="007A69BE"/>
    <w:rsid w:val="007A76E8"/>
    <w:rsid w:val="007B591B"/>
    <w:rsid w:val="007C5CC6"/>
    <w:rsid w:val="007D11D5"/>
    <w:rsid w:val="007E02C8"/>
    <w:rsid w:val="007E2150"/>
    <w:rsid w:val="007E4ADB"/>
    <w:rsid w:val="007F4CF5"/>
    <w:rsid w:val="00810A93"/>
    <w:rsid w:val="0081458E"/>
    <w:rsid w:val="00822E08"/>
    <w:rsid w:val="00825270"/>
    <w:rsid w:val="00832B3F"/>
    <w:rsid w:val="00837DFD"/>
    <w:rsid w:val="008432AF"/>
    <w:rsid w:val="008532C8"/>
    <w:rsid w:val="00854885"/>
    <w:rsid w:val="008707D9"/>
    <w:rsid w:val="00876EBA"/>
    <w:rsid w:val="00882089"/>
    <w:rsid w:val="00885E06"/>
    <w:rsid w:val="00887A5C"/>
    <w:rsid w:val="008907BF"/>
    <w:rsid w:val="008922D0"/>
    <w:rsid w:val="008922DC"/>
    <w:rsid w:val="00894369"/>
    <w:rsid w:val="00895E45"/>
    <w:rsid w:val="00897D7A"/>
    <w:rsid w:val="008A2265"/>
    <w:rsid w:val="008A6B11"/>
    <w:rsid w:val="008A6C55"/>
    <w:rsid w:val="008A7CF1"/>
    <w:rsid w:val="008B409B"/>
    <w:rsid w:val="008B74C5"/>
    <w:rsid w:val="008C1098"/>
    <w:rsid w:val="008C2E3D"/>
    <w:rsid w:val="008D6C5F"/>
    <w:rsid w:val="008F184E"/>
    <w:rsid w:val="00912E97"/>
    <w:rsid w:val="00913E66"/>
    <w:rsid w:val="00915176"/>
    <w:rsid w:val="009169A6"/>
    <w:rsid w:val="009513E8"/>
    <w:rsid w:val="00955F87"/>
    <w:rsid w:val="00956F4A"/>
    <w:rsid w:val="00967584"/>
    <w:rsid w:val="00981331"/>
    <w:rsid w:val="009921C8"/>
    <w:rsid w:val="0099239F"/>
    <w:rsid w:val="00993F15"/>
    <w:rsid w:val="009943C3"/>
    <w:rsid w:val="0099789C"/>
    <w:rsid w:val="009A0036"/>
    <w:rsid w:val="009A175A"/>
    <w:rsid w:val="009B0705"/>
    <w:rsid w:val="009B32B2"/>
    <w:rsid w:val="009B3F16"/>
    <w:rsid w:val="009C7792"/>
    <w:rsid w:val="009D0BD9"/>
    <w:rsid w:val="009D12EC"/>
    <w:rsid w:val="009E0C29"/>
    <w:rsid w:val="009E2C3C"/>
    <w:rsid w:val="009E331D"/>
    <w:rsid w:val="009F0192"/>
    <w:rsid w:val="00A12DE0"/>
    <w:rsid w:val="00A175A7"/>
    <w:rsid w:val="00A2064B"/>
    <w:rsid w:val="00A32975"/>
    <w:rsid w:val="00A43718"/>
    <w:rsid w:val="00A47EC8"/>
    <w:rsid w:val="00A522B5"/>
    <w:rsid w:val="00A626A4"/>
    <w:rsid w:val="00A64243"/>
    <w:rsid w:val="00A6486B"/>
    <w:rsid w:val="00A66861"/>
    <w:rsid w:val="00AB27BA"/>
    <w:rsid w:val="00AB3245"/>
    <w:rsid w:val="00AC3F0D"/>
    <w:rsid w:val="00AD0A45"/>
    <w:rsid w:val="00AD4D4A"/>
    <w:rsid w:val="00AD5377"/>
    <w:rsid w:val="00AD5A1C"/>
    <w:rsid w:val="00AE64B0"/>
    <w:rsid w:val="00B02075"/>
    <w:rsid w:val="00B04495"/>
    <w:rsid w:val="00B0533B"/>
    <w:rsid w:val="00B11BF2"/>
    <w:rsid w:val="00B120F6"/>
    <w:rsid w:val="00B130BC"/>
    <w:rsid w:val="00B17600"/>
    <w:rsid w:val="00B3306C"/>
    <w:rsid w:val="00B37652"/>
    <w:rsid w:val="00B37989"/>
    <w:rsid w:val="00B4268F"/>
    <w:rsid w:val="00B54200"/>
    <w:rsid w:val="00B5589F"/>
    <w:rsid w:val="00B57380"/>
    <w:rsid w:val="00B64C48"/>
    <w:rsid w:val="00B66606"/>
    <w:rsid w:val="00B74C8E"/>
    <w:rsid w:val="00B818E1"/>
    <w:rsid w:val="00B822EE"/>
    <w:rsid w:val="00B87327"/>
    <w:rsid w:val="00B9121D"/>
    <w:rsid w:val="00B9142C"/>
    <w:rsid w:val="00B91AA0"/>
    <w:rsid w:val="00B955BE"/>
    <w:rsid w:val="00BB0612"/>
    <w:rsid w:val="00BB2306"/>
    <w:rsid w:val="00BB38C5"/>
    <w:rsid w:val="00BD3B12"/>
    <w:rsid w:val="00BE1851"/>
    <w:rsid w:val="00BE2807"/>
    <w:rsid w:val="00BE5460"/>
    <w:rsid w:val="00C0335A"/>
    <w:rsid w:val="00C13BF5"/>
    <w:rsid w:val="00C334B3"/>
    <w:rsid w:val="00C3411F"/>
    <w:rsid w:val="00C405D6"/>
    <w:rsid w:val="00C51B22"/>
    <w:rsid w:val="00C558B6"/>
    <w:rsid w:val="00C63854"/>
    <w:rsid w:val="00C70A8F"/>
    <w:rsid w:val="00C9018B"/>
    <w:rsid w:val="00CA031A"/>
    <w:rsid w:val="00CA3834"/>
    <w:rsid w:val="00CB470C"/>
    <w:rsid w:val="00CB5082"/>
    <w:rsid w:val="00CF35F0"/>
    <w:rsid w:val="00D04F37"/>
    <w:rsid w:val="00D17144"/>
    <w:rsid w:val="00D207EC"/>
    <w:rsid w:val="00D27EBF"/>
    <w:rsid w:val="00D300A1"/>
    <w:rsid w:val="00D320AA"/>
    <w:rsid w:val="00D36FA4"/>
    <w:rsid w:val="00D50FD8"/>
    <w:rsid w:val="00D55B20"/>
    <w:rsid w:val="00D56449"/>
    <w:rsid w:val="00D57170"/>
    <w:rsid w:val="00D70CB3"/>
    <w:rsid w:val="00D72878"/>
    <w:rsid w:val="00D73E10"/>
    <w:rsid w:val="00D74219"/>
    <w:rsid w:val="00D76F33"/>
    <w:rsid w:val="00D83378"/>
    <w:rsid w:val="00D97F79"/>
    <w:rsid w:val="00DA3D61"/>
    <w:rsid w:val="00DA7A50"/>
    <w:rsid w:val="00DB1B4E"/>
    <w:rsid w:val="00DB6573"/>
    <w:rsid w:val="00DB7489"/>
    <w:rsid w:val="00DC2407"/>
    <w:rsid w:val="00DC4C70"/>
    <w:rsid w:val="00DE2F7A"/>
    <w:rsid w:val="00E0123B"/>
    <w:rsid w:val="00E04C44"/>
    <w:rsid w:val="00E05A50"/>
    <w:rsid w:val="00E512FC"/>
    <w:rsid w:val="00E5144E"/>
    <w:rsid w:val="00E527C4"/>
    <w:rsid w:val="00E54698"/>
    <w:rsid w:val="00E56960"/>
    <w:rsid w:val="00E70EE0"/>
    <w:rsid w:val="00E80CF6"/>
    <w:rsid w:val="00E81A85"/>
    <w:rsid w:val="00E9100B"/>
    <w:rsid w:val="00E93F79"/>
    <w:rsid w:val="00E94D21"/>
    <w:rsid w:val="00E954A4"/>
    <w:rsid w:val="00EA1220"/>
    <w:rsid w:val="00EA1E12"/>
    <w:rsid w:val="00EA49FA"/>
    <w:rsid w:val="00EB0081"/>
    <w:rsid w:val="00EC0016"/>
    <w:rsid w:val="00ED29D3"/>
    <w:rsid w:val="00ED50F9"/>
    <w:rsid w:val="00EE4752"/>
    <w:rsid w:val="00EE7140"/>
    <w:rsid w:val="00F01DC3"/>
    <w:rsid w:val="00F038E5"/>
    <w:rsid w:val="00F03B16"/>
    <w:rsid w:val="00F03CEE"/>
    <w:rsid w:val="00F0465B"/>
    <w:rsid w:val="00F07C9F"/>
    <w:rsid w:val="00F106C0"/>
    <w:rsid w:val="00F11308"/>
    <w:rsid w:val="00F11A10"/>
    <w:rsid w:val="00F14F9B"/>
    <w:rsid w:val="00F15BA4"/>
    <w:rsid w:val="00F17C25"/>
    <w:rsid w:val="00F209A2"/>
    <w:rsid w:val="00F2349D"/>
    <w:rsid w:val="00F27441"/>
    <w:rsid w:val="00F3575F"/>
    <w:rsid w:val="00F52105"/>
    <w:rsid w:val="00F52A4E"/>
    <w:rsid w:val="00F53221"/>
    <w:rsid w:val="00F6593D"/>
    <w:rsid w:val="00F7123F"/>
    <w:rsid w:val="00F74146"/>
    <w:rsid w:val="00F75071"/>
    <w:rsid w:val="00F77EE2"/>
    <w:rsid w:val="00F84399"/>
    <w:rsid w:val="00F845C7"/>
    <w:rsid w:val="00F84605"/>
    <w:rsid w:val="00F944C8"/>
    <w:rsid w:val="00FA1064"/>
    <w:rsid w:val="00FA1885"/>
    <w:rsid w:val="00FA7796"/>
    <w:rsid w:val="00FB0D15"/>
    <w:rsid w:val="00FB5BCC"/>
    <w:rsid w:val="00FC60F8"/>
    <w:rsid w:val="00FD7B61"/>
    <w:rsid w:val="00FE1E65"/>
    <w:rsid w:val="00FF00CA"/>
    <w:rsid w:val="00FF4815"/>
    <w:rsid w:val="00FF7204"/>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2F0A6"/>
  <w15:docId w15:val="{3E19377B-27E6-46F9-8B68-B5028833B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SimSun"/>
      <w:sz w:val="22"/>
      <w:szCs w:val="24"/>
      <w:lang w:val="en-GB" w:eastAsia="zh-CN"/>
    </w:rPr>
  </w:style>
  <w:style w:type="paragraph" w:styleId="Heading1">
    <w:name w:val="heading 1"/>
    <w:basedOn w:val="HouseStyleBase"/>
    <w:link w:val="Heading1Char"/>
    <w:uiPriority w:val="1"/>
    <w:qFormat/>
    <w:pPr>
      <w:keepNext/>
      <w:numPr>
        <w:numId w:val="86"/>
      </w:numPr>
      <w:outlineLvl w:val="0"/>
    </w:pPr>
    <w:rPr>
      <w:b/>
      <w:bCs/>
      <w:caps/>
    </w:rPr>
  </w:style>
  <w:style w:type="paragraph" w:styleId="Heading2">
    <w:name w:val="heading 2"/>
    <w:basedOn w:val="HouseStyleBase"/>
    <w:link w:val="Heading2Char"/>
    <w:uiPriority w:val="1"/>
    <w:qFormat/>
    <w:pPr>
      <w:numPr>
        <w:ilvl w:val="1"/>
        <w:numId w:val="86"/>
      </w:numPr>
      <w:outlineLvl w:val="1"/>
    </w:pPr>
  </w:style>
  <w:style w:type="paragraph" w:styleId="Heading3">
    <w:name w:val="heading 3"/>
    <w:basedOn w:val="HouseStyleBase"/>
    <w:link w:val="Heading3Char"/>
    <w:uiPriority w:val="1"/>
    <w:qFormat/>
    <w:pPr>
      <w:numPr>
        <w:ilvl w:val="2"/>
        <w:numId w:val="86"/>
      </w:numPr>
      <w:outlineLvl w:val="2"/>
    </w:pPr>
  </w:style>
  <w:style w:type="paragraph" w:styleId="Heading4">
    <w:name w:val="heading 4"/>
    <w:basedOn w:val="HouseStyleBase"/>
    <w:link w:val="Heading4Char"/>
    <w:uiPriority w:val="1"/>
    <w:qFormat/>
    <w:pPr>
      <w:numPr>
        <w:ilvl w:val="3"/>
        <w:numId w:val="86"/>
      </w:numPr>
      <w:outlineLvl w:val="3"/>
    </w:pPr>
  </w:style>
  <w:style w:type="paragraph" w:styleId="Heading5">
    <w:name w:val="heading 5"/>
    <w:aliases w:val="Style 10"/>
    <w:basedOn w:val="HouseStyleBase"/>
    <w:link w:val="Heading5Char"/>
    <w:uiPriority w:val="1"/>
    <w:qFormat/>
    <w:pPr>
      <w:numPr>
        <w:ilvl w:val="4"/>
        <w:numId w:val="86"/>
      </w:numPr>
      <w:outlineLvl w:val="4"/>
    </w:pPr>
  </w:style>
  <w:style w:type="paragraph" w:styleId="Heading6">
    <w:name w:val="heading 6"/>
    <w:aliases w:val="Style 11"/>
    <w:basedOn w:val="HouseStyleBase"/>
    <w:uiPriority w:val="1"/>
    <w:qFormat/>
    <w:pPr>
      <w:numPr>
        <w:ilvl w:val="5"/>
        <w:numId w:val="86"/>
      </w:numPr>
      <w:outlineLvl w:val="5"/>
    </w:pPr>
  </w:style>
  <w:style w:type="paragraph" w:styleId="Heading7">
    <w:name w:val="heading 7"/>
    <w:aliases w:val="Style 12,h7"/>
    <w:basedOn w:val="HouseStyleBase"/>
    <w:uiPriority w:val="1"/>
    <w:qFormat/>
    <w:pPr>
      <w:numPr>
        <w:ilvl w:val="6"/>
        <w:numId w:val="86"/>
      </w:numPr>
      <w:outlineLvl w:val="6"/>
    </w:pPr>
  </w:style>
  <w:style w:type="paragraph" w:styleId="Heading8">
    <w:name w:val="heading 8"/>
    <w:aliases w:val="8,Style 13,h8"/>
    <w:basedOn w:val="HouseStyleBase"/>
    <w:qFormat/>
    <w:pPr>
      <w:numPr>
        <w:ilvl w:val="7"/>
        <w:numId w:val="86"/>
      </w:numPr>
      <w:outlineLvl w:val="7"/>
    </w:pPr>
  </w:style>
  <w:style w:type="paragraph" w:styleId="Heading9">
    <w:name w:val="heading 9"/>
    <w:aliases w:val="Style 14"/>
    <w:basedOn w:val="HouseStyleBase"/>
    <w:qFormat/>
    <w:pPr>
      <w:numPr>
        <w:ilvl w:val="8"/>
        <w:numId w:val="8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pPr>
      <w:tabs>
        <w:tab w:val="left" w:pos="720"/>
        <w:tab w:val="right" w:leader="dot" w:pos="9029"/>
      </w:tabs>
      <w:adjustRightInd w:val="0"/>
      <w:spacing w:after="120"/>
      <w:ind w:left="720" w:hanging="720"/>
    </w:pPr>
    <w:rPr>
      <w:rFonts w:eastAsia="STZhongsong"/>
      <w:caps/>
      <w:sz w:val="22"/>
      <w:lang w:val="en-GB" w:eastAsia="zh-CN"/>
    </w:rPr>
  </w:style>
  <w:style w:type="paragraph" w:styleId="TOC2">
    <w:name w:val="toc 2"/>
    <w:uiPriority w:val="39"/>
    <w:pPr>
      <w:tabs>
        <w:tab w:val="left" w:pos="1440"/>
        <w:tab w:val="right" w:leader="dot" w:pos="9029"/>
      </w:tabs>
      <w:adjustRightInd w:val="0"/>
      <w:spacing w:after="120"/>
      <w:ind w:left="1440" w:hanging="720"/>
    </w:pPr>
    <w:rPr>
      <w:rFonts w:eastAsia="STZhongsong"/>
      <w:sz w:val="22"/>
      <w:lang w:val="en-GB" w:eastAsia="zh-CN"/>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val="en-GB" w:eastAsia="zh-CN"/>
    </w:rPr>
  </w:style>
  <w:style w:type="paragraph" w:styleId="TOC4">
    <w:name w:val="toc 4"/>
    <w:uiPriority w:val="39"/>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uiPriority w:val="39"/>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uiPriority w:val="39"/>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uiPriority w:val="39"/>
    <w:pPr>
      <w:tabs>
        <w:tab w:val="left" w:pos="5040"/>
        <w:tab w:val="right" w:leader="dot" w:pos="9029"/>
      </w:tabs>
      <w:adjustRightInd w:val="0"/>
      <w:spacing w:after="120"/>
      <w:ind w:left="5040" w:hanging="720"/>
    </w:pPr>
    <w:rPr>
      <w:rFonts w:eastAsia="STZhongsong"/>
      <w:sz w:val="22"/>
      <w:lang w:val="en-GB" w:eastAsia="zh-CN"/>
    </w:rPr>
  </w:style>
  <w:style w:type="paragraph" w:styleId="TOC8">
    <w:name w:val="toc 8"/>
    <w:uiPriority w:val="39"/>
    <w:pPr>
      <w:tabs>
        <w:tab w:val="right" w:leader="dot" w:pos="9029"/>
      </w:tabs>
      <w:adjustRightInd w:val="0"/>
      <w:spacing w:after="120"/>
    </w:pPr>
    <w:rPr>
      <w:rFonts w:eastAsia="STZhongsong"/>
      <w:caps/>
      <w:sz w:val="22"/>
      <w:lang w:val="en-GB" w:eastAsia="zh-CN"/>
    </w:rPr>
  </w:style>
  <w:style w:type="paragraph" w:styleId="TOC9">
    <w:name w:val="toc 9"/>
    <w:uiPriority w:val="39"/>
    <w:pPr>
      <w:tabs>
        <w:tab w:val="right" w:leader="dot" w:pos="9029"/>
      </w:tabs>
      <w:adjustRightInd w:val="0"/>
      <w:spacing w:after="120"/>
      <w:ind w:left="720"/>
    </w:pPr>
    <w:rPr>
      <w:rFonts w:eastAsia="STZhongsong"/>
      <w:sz w:val="22"/>
      <w:lang w:val="en-GB" w:eastAsia="zh-CN"/>
    </w:rPr>
  </w:style>
  <w:style w:type="paragraph" w:styleId="Index1">
    <w:name w:val="index 1"/>
    <w:basedOn w:val="Normal"/>
    <w:next w:val="Normal"/>
    <w:pPr>
      <w:tabs>
        <w:tab w:val="right" w:leader="dot" w:pos="9360"/>
      </w:tabs>
      <w:suppressAutoHyphens/>
      <w:ind w:left="1440" w:right="720" w:hanging="1440"/>
    </w:pPr>
  </w:style>
  <w:style w:type="paragraph" w:styleId="Index2">
    <w:name w:val="index 2"/>
    <w:basedOn w:val="Normal"/>
    <w:next w:val="Normal"/>
    <w:pPr>
      <w:tabs>
        <w:tab w:val="right" w:leader="dot" w:pos="9360"/>
      </w:tabs>
      <w:suppressAutoHyphens/>
      <w:ind w:left="1440" w:right="720" w:hanging="720"/>
    </w:p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paragraph" w:styleId="Header">
    <w:name w:val="header"/>
    <w:basedOn w:val="Normal"/>
    <w:link w:val="HeaderChar"/>
    <w:uiPriority w:val="13"/>
    <w:pPr>
      <w:tabs>
        <w:tab w:val="center" w:pos="4153"/>
        <w:tab w:val="right" w:pos="8306"/>
      </w:tabs>
    </w:pPr>
  </w:style>
  <w:style w:type="character" w:styleId="PageNumber">
    <w:name w:val="page number"/>
    <w:rPr>
      <w:sz w:val="22"/>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MarginText">
    <w:name w:val="Margin Text"/>
    <w:basedOn w:val="HouseStyleBase"/>
    <w:link w:val="MarginTextChar"/>
  </w:style>
  <w:style w:type="paragraph" w:customStyle="1" w:styleId="SchHead">
    <w:name w:val="SchHead"/>
    <w:basedOn w:val="HouseStyleBaseCentred"/>
    <w:next w:val="SchPart"/>
    <w:link w:val="SchHeadChar"/>
    <w:pPr>
      <w:keepNext/>
      <w:numPr>
        <w:numId w:val="5"/>
      </w:numPr>
      <w:jc w:val="center"/>
      <w:outlineLvl w:val="0"/>
    </w:pPr>
    <w:rPr>
      <w:b/>
      <w:caps/>
    </w:rPr>
  </w:style>
  <w:style w:type="paragraph" w:customStyle="1" w:styleId="ListBullet1">
    <w:name w:val="List Bullet 1"/>
    <w:basedOn w:val="HouseStyleBase"/>
    <w:pPr>
      <w:numPr>
        <w:numId w:val="6"/>
      </w:numPr>
    </w:pPr>
  </w:style>
  <w:style w:type="paragraph" w:styleId="ListBullet">
    <w:name w:val="List Bullet"/>
    <w:basedOn w:val="Normal"/>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pPr>
      <w:numPr>
        <w:ilvl w:val="1"/>
        <w:numId w:val="6"/>
      </w:numPr>
    </w:pPr>
  </w:style>
  <w:style w:type="paragraph" w:customStyle="1" w:styleId="body">
    <w:name w:val="body"/>
    <w:basedOn w:val="Normal"/>
    <w:link w:val="bodyChar"/>
    <w:rPr>
      <w:lang w:eastAsia="en-GB"/>
    </w:rPr>
  </w:style>
  <w:style w:type="paragraph" w:customStyle="1" w:styleId="bodystrong">
    <w:name w:val="body strong"/>
    <w:basedOn w:val="body"/>
    <w:link w:val="bodystrongChar"/>
    <w:rPr>
      <w:b/>
    </w:rPr>
  </w:style>
  <w:style w:type="paragraph" w:customStyle="1" w:styleId="bodystronger">
    <w:name w:val="body stronger"/>
    <w:basedOn w:val="bodystrong"/>
    <w:link w:val="bodystrongerChar"/>
    <w:rPr>
      <w:caps/>
      <w:szCs w:val="22"/>
    </w:rPr>
  </w:style>
  <w:style w:type="character" w:customStyle="1" w:styleId="bodyChar">
    <w:name w:val="body Char"/>
    <w:link w:val="body"/>
    <w:rPr>
      <w:rFonts w:eastAsia="SimSun"/>
      <w:sz w:val="22"/>
      <w:szCs w:val="24"/>
      <w:lang w:val="en-GB" w:eastAsia="en-GB" w:bidi="ar-SA"/>
    </w:rPr>
  </w:style>
  <w:style w:type="character" w:customStyle="1" w:styleId="bodystrongChar">
    <w:name w:val="body strong Char"/>
    <w:link w:val="bodystrong"/>
    <w:rPr>
      <w:rFonts w:eastAsia="SimSun"/>
      <w:b/>
      <w:sz w:val="22"/>
      <w:szCs w:val="24"/>
      <w:lang w:val="en-GB" w:eastAsia="en-GB" w:bidi="ar-SA"/>
    </w:rPr>
  </w:style>
  <w:style w:type="paragraph" w:customStyle="1" w:styleId="bodystrongcentred">
    <w:name w:val="body strong centred"/>
    <w:basedOn w:val="bodystrong"/>
    <w:pPr>
      <w:jc w:val="center"/>
    </w:pPr>
    <w:rPr>
      <w:szCs w:val="22"/>
    </w:rPr>
  </w:style>
  <w:style w:type="paragraph" w:customStyle="1" w:styleId="bodycondstrongcentredspaced">
    <w:name w:val="body cond strong centred spaced"/>
    <w:basedOn w:val="bodycondstrongcentred"/>
    <w:pPr>
      <w:spacing w:after="40"/>
    </w:pPr>
  </w:style>
  <w:style w:type="paragraph" w:customStyle="1" w:styleId="bodycond">
    <w:name w:val="body cond"/>
    <w:basedOn w:val="body"/>
    <w:link w:val="bodycondChar"/>
    <w:rPr>
      <w:spacing w:val="-3"/>
      <w:szCs w:val="22"/>
    </w:rPr>
  </w:style>
  <w:style w:type="paragraph" w:customStyle="1" w:styleId="bodycondstrong">
    <w:name w:val="body cond strong"/>
    <w:basedOn w:val="bodycond"/>
    <w:link w:val="bodycondstrongChar"/>
    <w:rPr>
      <w:b/>
    </w:rPr>
  </w:style>
  <w:style w:type="paragraph" w:customStyle="1" w:styleId="bodycondstrongcentred">
    <w:name w:val="body cond strong centred"/>
    <w:basedOn w:val="bodycondstrong"/>
    <w:link w:val="bodycondstrongcentredChar"/>
    <w:pPr>
      <w:jc w:val="center"/>
    </w:pPr>
  </w:style>
  <w:style w:type="paragraph" w:customStyle="1" w:styleId="bodycondstrongercentred">
    <w:name w:val="body cond stronger centred"/>
    <w:basedOn w:val="bodycondstrongcentred"/>
    <w:link w:val="bodycondstrongercentredChar"/>
    <w:rPr>
      <w:caps/>
    </w:rPr>
  </w:style>
  <w:style w:type="paragraph" w:customStyle="1" w:styleId="bodycondcentred">
    <w:name w:val="body cond centred"/>
    <w:basedOn w:val="bodycond"/>
    <w:pPr>
      <w:jc w:val="center"/>
    </w:pPr>
  </w:style>
  <w:style w:type="character" w:customStyle="1" w:styleId="HeaderChar">
    <w:name w:val="Header Char"/>
    <w:link w:val="Header"/>
    <w:uiPriority w:val="13"/>
    <w:rPr>
      <w:sz w:val="22"/>
      <w:lang w:val="en-GB" w:eastAsia="en-US" w:bidi="ar-SA"/>
    </w:rPr>
  </w:style>
  <w:style w:type="character" w:customStyle="1" w:styleId="bodycondChar">
    <w:name w:val="body cond Char"/>
    <w:link w:val="bodycond"/>
    <w:rPr>
      <w:rFonts w:eastAsia="SimSun"/>
      <w:spacing w:val="-3"/>
      <w:sz w:val="22"/>
      <w:szCs w:val="22"/>
      <w:lang w:val="en-GB" w:eastAsia="en-GB" w:bidi="ar-SA"/>
    </w:rPr>
  </w:style>
  <w:style w:type="character" w:customStyle="1" w:styleId="bodycondstrongChar">
    <w:name w:val="body cond strong Char"/>
    <w:link w:val="bodycondstrong"/>
    <w:rPr>
      <w:rFonts w:eastAsia="SimSun"/>
      <w:b/>
      <w:spacing w:val="-3"/>
      <w:sz w:val="22"/>
      <w:szCs w:val="22"/>
      <w:lang w:val="en-GB" w:eastAsia="en-GB" w:bidi="ar-SA"/>
    </w:rPr>
  </w:style>
  <w:style w:type="character" w:customStyle="1" w:styleId="bodycondstrongcentredChar">
    <w:name w:val="body cond strong centred Char"/>
    <w:link w:val="bodycondstrongcentred"/>
    <w:rPr>
      <w:rFonts w:eastAsia="SimSun"/>
      <w:b/>
      <w:spacing w:val="-3"/>
      <w:sz w:val="22"/>
      <w:szCs w:val="22"/>
      <w:lang w:val="en-GB" w:eastAsia="en-GB" w:bidi="ar-SA"/>
    </w:rPr>
  </w:style>
  <w:style w:type="character" w:customStyle="1" w:styleId="bodycondstrongercentredChar">
    <w:name w:val="body cond stronger centred Char"/>
    <w:link w:val="bodycondstrongercentred"/>
    <w:rPr>
      <w:rFonts w:eastAsia="SimSun"/>
      <w:b/>
      <w:caps/>
      <w:spacing w:val="-3"/>
      <w:sz w:val="22"/>
      <w:szCs w:val="22"/>
      <w:lang w:val="en-GB" w:eastAsia="en-GB" w:bidi="ar-SA"/>
    </w:rPr>
  </w:style>
  <w:style w:type="paragraph" w:customStyle="1" w:styleId="bodyspaced">
    <w:name w:val="body spaced"/>
    <w:basedOn w:val="body"/>
    <w:pPr>
      <w:spacing w:after="240"/>
    </w:pPr>
  </w:style>
  <w:style w:type="character" w:customStyle="1" w:styleId="bodystrongerChar">
    <w:name w:val="body stronger Char"/>
    <w:link w:val="bodystronger"/>
    <w:rPr>
      <w:rFonts w:eastAsia="SimSun"/>
      <w:b/>
      <w:caps/>
      <w:sz w:val="22"/>
      <w:szCs w:val="22"/>
      <w:lang w:val="en-GB" w:eastAsia="en-GB" w:bidi="ar-SA"/>
    </w:rPr>
  </w:style>
  <w:style w:type="paragraph" w:customStyle="1" w:styleId="bodypartyhead">
    <w:name w:val="body party head"/>
    <w:basedOn w:val="bodystronger"/>
    <w:next w:val="bodyparty"/>
    <w:link w:val="bodypartyheadChar"/>
    <w:pPr>
      <w:spacing w:after="240"/>
      <w:ind w:left="720" w:hanging="720"/>
    </w:pPr>
  </w:style>
  <w:style w:type="paragraph" w:customStyle="1" w:styleId="bodyparty">
    <w:name w:val="body party"/>
    <w:basedOn w:val="body"/>
    <w:pPr>
      <w:spacing w:after="240"/>
      <w:ind w:left="720"/>
      <w:contextualSpacing/>
    </w:p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pPr>
      <w:adjustRightInd w:val="0"/>
      <w:spacing w:after="240"/>
      <w:jc w:val="both"/>
    </w:pPr>
    <w:rPr>
      <w:rFonts w:eastAsia="STZhongsong"/>
      <w:sz w:val="22"/>
      <w:lang w:val="en-GB" w:eastAsia="zh-CN"/>
    </w:rPr>
  </w:style>
  <w:style w:type="character" w:customStyle="1" w:styleId="BodyTextChar">
    <w:name w:val="Body Text Char"/>
    <w:link w:val="BodyText"/>
    <w:rPr>
      <w:sz w:val="22"/>
      <w:lang w:val="en-GB" w:eastAsia="en-US" w:bidi="ar-SA"/>
    </w:rPr>
  </w:style>
  <w:style w:type="character" w:customStyle="1" w:styleId="MarginTextChar">
    <w:name w:val="Margin Text Char"/>
    <w:link w:val="MarginText"/>
    <w:rPr>
      <w:rFonts w:eastAsia="STZhongsong"/>
      <w:sz w:val="22"/>
      <w:lang w:val="en-GB" w:eastAsia="zh-CN" w:bidi="ar-SA"/>
    </w:rPr>
  </w:style>
  <w:style w:type="numbering" w:styleId="111111">
    <w:name w:val="Outline List 2"/>
    <w:basedOn w:val="NoList"/>
    <w:pPr>
      <w:numPr>
        <w:numId w:val="1"/>
      </w:numPr>
    </w:pPr>
  </w:style>
  <w:style w:type="paragraph" w:customStyle="1" w:styleId="BODYDOCTITLE">
    <w:name w:val="BODY DOC TITLE"/>
    <w:basedOn w:val="bodycondstrongercentred"/>
    <w:rPr>
      <w:sz w:val="28"/>
    </w:rPr>
  </w:style>
  <w:style w:type="character" w:customStyle="1" w:styleId="bodypartyheadChar">
    <w:name w:val="body party head Char"/>
    <w:link w:val="bodypartyhead"/>
    <w:rPr>
      <w:rFonts w:eastAsia="SimSun"/>
      <w:b/>
      <w:caps/>
      <w:sz w:val="22"/>
      <w:szCs w:val="22"/>
      <w:lang w:val="en-GB" w:eastAsia="en-GB" w:bidi="ar-SA"/>
    </w:r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4"/>
      </w:numPr>
      <w:tabs>
        <w:tab w:val="clear" w:pos="1648"/>
        <w:tab w:val="num" w:pos="1800"/>
      </w:tabs>
      <w:ind w:left="1800"/>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SchPart">
    <w:name w:val="SchPart"/>
    <w:basedOn w:val="HouseStyleBaseCentred"/>
    <w:next w:val="MarginText"/>
    <w:pPr>
      <w:keepNext/>
      <w:numPr>
        <w:ilvl w:val="1"/>
        <w:numId w:val="5"/>
      </w:numPr>
      <w:jc w:val="center"/>
      <w:outlineLvl w:val="1"/>
    </w:pPr>
    <w:rPr>
      <w:b/>
    </w:r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eduleL1">
    <w:name w:val="Schedule L1"/>
    <w:basedOn w:val="HouseStyleBase"/>
    <w:link w:val="ScheduleL1Char"/>
    <w:pPr>
      <w:numPr>
        <w:numId w:val="37"/>
      </w:numPr>
      <w:outlineLvl w:val="0"/>
    </w:pPr>
  </w:style>
  <w:style w:type="paragraph" w:customStyle="1" w:styleId="ScheduleL2">
    <w:name w:val="Schedule L2"/>
    <w:basedOn w:val="HouseStyleBase"/>
    <w:pPr>
      <w:numPr>
        <w:ilvl w:val="1"/>
        <w:numId w:val="37"/>
      </w:numPr>
      <w:outlineLvl w:val="1"/>
    </w:pPr>
  </w:style>
  <w:style w:type="paragraph" w:customStyle="1" w:styleId="ScheduleL3">
    <w:name w:val="Schedule L3"/>
    <w:basedOn w:val="HouseStyleBase"/>
    <w:pPr>
      <w:numPr>
        <w:ilvl w:val="2"/>
        <w:numId w:val="37"/>
      </w:numPr>
      <w:outlineLvl w:val="2"/>
    </w:pPr>
  </w:style>
  <w:style w:type="paragraph" w:customStyle="1" w:styleId="ScheduleL4">
    <w:name w:val="Schedule L4"/>
    <w:basedOn w:val="HouseStyleBase"/>
    <w:pPr>
      <w:numPr>
        <w:ilvl w:val="3"/>
        <w:numId w:val="37"/>
      </w:numPr>
      <w:outlineLvl w:val="3"/>
    </w:pPr>
  </w:style>
  <w:style w:type="paragraph" w:customStyle="1" w:styleId="ScheduleL5">
    <w:name w:val="Schedule L5"/>
    <w:basedOn w:val="HouseStyleBase"/>
    <w:pPr>
      <w:numPr>
        <w:ilvl w:val="4"/>
        <w:numId w:val="37"/>
      </w:numPr>
      <w:outlineLvl w:val="4"/>
    </w:pPr>
  </w:style>
  <w:style w:type="paragraph" w:customStyle="1" w:styleId="ScheduleL6">
    <w:name w:val="Schedule L6"/>
    <w:basedOn w:val="HouseStyleBase"/>
    <w:pPr>
      <w:numPr>
        <w:ilvl w:val="5"/>
        <w:numId w:val="37"/>
      </w:numPr>
      <w:outlineLvl w:val="5"/>
    </w:pPr>
  </w:style>
  <w:style w:type="paragraph" w:customStyle="1" w:styleId="ScheduleL7">
    <w:name w:val="Schedule L7"/>
    <w:basedOn w:val="HouseStyleBase"/>
    <w:pPr>
      <w:numPr>
        <w:ilvl w:val="6"/>
        <w:numId w:val="37"/>
      </w:numPr>
      <w:outlineLvl w:val="6"/>
    </w:pPr>
  </w:style>
  <w:style w:type="paragraph" w:customStyle="1" w:styleId="ScheduleL8">
    <w:name w:val="Schedule L8"/>
    <w:basedOn w:val="HouseStyleBase"/>
    <w:pPr>
      <w:numPr>
        <w:ilvl w:val="7"/>
        <w:numId w:val="37"/>
      </w:numPr>
      <w:outlineLvl w:val="7"/>
    </w:pPr>
  </w:style>
  <w:style w:type="paragraph" w:customStyle="1" w:styleId="ScheduleL9">
    <w:name w:val="Schedule L9"/>
    <w:basedOn w:val="HouseStyleBase"/>
    <w:pPr>
      <w:numPr>
        <w:ilvl w:val="8"/>
        <w:numId w:val="37"/>
      </w:numPr>
      <w:outlineLvl w:val="8"/>
    </w:pPr>
  </w:style>
  <w:style w:type="paragraph" w:styleId="BodyText2">
    <w:name w:val="Body Text 2"/>
    <w:basedOn w:val="Normal"/>
    <w:pPr>
      <w:spacing w:after="120"/>
    </w:pPr>
  </w:style>
  <w:style w:type="paragraph" w:customStyle="1" w:styleId="HouseStyleBaseCentred">
    <w:name w:val="House Style Base Centred"/>
    <w:link w:val="HouseStyleBaseCentredChar"/>
    <w:pPr>
      <w:adjustRightInd w:val="0"/>
      <w:spacing w:after="240"/>
    </w:pPr>
    <w:rPr>
      <w:rFonts w:eastAsia="STZhongsong"/>
      <w:sz w:val="22"/>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character" w:customStyle="1" w:styleId="bodychar0">
    <w:name w:val="body char"/>
    <w:qFormat/>
    <w:rPr>
      <w:rFonts w:eastAsia="SimSun"/>
      <w:sz w:val="22"/>
      <w:szCs w:val="24"/>
      <w:lang w:val="en-GB" w:eastAsia="en-GB" w:bidi="ar-SA"/>
    </w:rPr>
  </w:style>
  <w:style w:type="character" w:customStyle="1" w:styleId="bodycondstrongercentredchar0">
    <w:name w:val="body cond stronger centred char"/>
    <w:qFormat/>
    <w:rPr>
      <w:rFonts w:eastAsia="SimSun"/>
      <w:b/>
      <w:caps/>
      <w:spacing w:val="-3"/>
      <w:sz w:val="22"/>
      <w:szCs w:val="22"/>
      <w:lang w:val="en-GB" w:eastAsia="en-GB" w:bidi="ar-SA"/>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eastAsia="STZhongsong"/>
      <w:sz w:val="22"/>
      <w:lang w:eastAsia="zh-CN"/>
    </w:rPr>
  </w:style>
  <w:style w:type="character" w:customStyle="1" w:styleId="bodypartyheadchar0">
    <w:name w:val="body party head char"/>
    <w:qFormat/>
    <w:rPr>
      <w:rFonts w:eastAsia="SimSun"/>
      <w:b/>
      <w:caps/>
      <w:sz w:val="22"/>
      <w:szCs w:val="22"/>
      <w:lang w:val="en-GB" w:eastAsia="en-GB" w:bidi="ar-SA"/>
    </w:rPr>
  </w:style>
  <w:style w:type="character" w:customStyle="1" w:styleId="bodystrongchar0">
    <w:name w:val="body strong char"/>
    <w:qFormat/>
    <w:rPr>
      <w:rFonts w:eastAsia="SimSun"/>
      <w:b/>
      <w:sz w:val="22"/>
      <w:szCs w:val="24"/>
      <w:lang w:val="en-GB" w:eastAsia="en-GB" w:bidi="ar-SA"/>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SimSun" w:hAnsi="Tahoma" w:cs="Tahoma"/>
      <w:sz w:val="16"/>
      <w:szCs w:val="16"/>
      <w:lang w:eastAsia="zh-CN"/>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eastAsia="SimSun"/>
      <w:sz w:val="16"/>
      <w:szCs w:val="16"/>
      <w:lang w:eastAsia="zh-CN"/>
    </w:rPr>
  </w:style>
  <w:style w:type="paragraph" w:styleId="BodyTextFirstIndent">
    <w:name w:val="Body Text First Indent"/>
    <w:basedOn w:val="BodyText"/>
    <w:link w:val="BodyTextFirstIndentChar"/>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link w:val="BodyTextFirstIndent"/>
    <w:rPr>
      <w:rFonts w:eastAsia="SimSun"/>
      <w:sz w:val="22"/>
      <w:szCs w:val="24"/>
      <w:lang w:val="en-GB" w:eastAsia="zh-CN" w:bidi="ar-SA"/>
    </w:rPr>
  </w:style>
  <w:style w:type="paragraph" w:styleId="BodyTextFirstIndent2">
    <w:name w:val="Body Text First Indent 2"/>
    <w:basedOn w:val="BodyTextIndent"/>
    <w:link w:val="BodyTextFirstIndent2Char"/>
    <w:pPr>
      <w:numPr>
        <w:numId w:val="0"/>
      </w:numPr>
      <w:adjustRightInd/>
      <w:spacing w:after="120"/>
      <w:ind w:left="283" w:firstLine="210"/>
      <w:jc w:val="left"/>
    </w:pPr>
    <w:rPr>
      <w:rFonts w:eastAsia="SimSun"/>
      <w:szCs w:val="24"/>
    </w:rPr>
  </w:style>
  <w:style w:type="character" w:customStyle="1" w:styleId="BodyTextFirstIndent2Char">
    <w:name w:val="Body Text First Indent 2 Char"/>
    <w:link w:val="BodyTextFirstIndent2"/>
    <w:rPr>
      <w:rFonts w:eastAsia="SimSun"/>
      <w:sz w:val="22"/>
      <w:szCs w:val="24"/>
      <w:lang w:eastAsia="zh-CN"/>
    </w:rPr>
  </w:style>
  <w:style w:type="character" w:styleId="BookTitle">
    <w:name w:val="Book Title"/>
    <w:qFormat/>
    <w:rPr>
      <w:b/>
      <w:bCs/>
      <w:smallCaps/>
      <w:spacing w:val="5"/>
    </w:rPr>
  </w:style>
  <w:style w:type="paragraph" w:styleId="Closing">
    <w:name w:val="Closing"/>
    <w:basedOn w:val="Normal"/>
    <w:link w:val="ClosingChar"/>
    <w:pPr>
      <w:ind w:left="4252"/>
    </w:pPr>
  </w:style>
  <w:style w:type="character" w:customStyle="1" w:styleId="ClosingChar">
    <w:name w:val="Closing Char"/>
    <w:link w:val="Closing"/>
    <w:rPr>
      <w:rFonts w:eastAsia="SimSun"/>
      <w:sz w:val="22"/>
      <w:szCs w:val="24"/>
      <w:lang w:eastAsia="zh-CN"/>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eastAsia="SimSun"/>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SimSun"/>
      <w:b/>
      <w:bCs/>
      <w:lang w:eastAsia="zh-CN"/>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rFonts w:eastAsia="SimSun"/>
      <w:sz w:val="22"/>
      <w:szCs w:val="24"/>
      <w:lang w:eastAsia="zh-CN"/>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SimSun" w:hAnsi="Tahoma" w:cs="Tahoma"/>
      <w:sz w:val="16"/>
      <w:szCs w:val="16"/>
      <w:lang w:eastAsia="zh-CN"/>
    </w:rPr>
  </w:style>
  <w:style w:type="paragraph" w:styleId="E-mailSignature">
    <w:name w:val="E-mail Signature"/>
    <w:basedOn w:val="Normal"/>
    <w:link w:val="E-mailSignatureChar"/>
  </w:style>
  <w:style w:type="character" w:customStyle="1" w:styleId="E-mailSignatureChar">
    <w:name w:val="E-mail Signature Char"/>
    <w:link w:val="E-mailSignature"/>
    <w:rPr>
      <w:rFonts w:eastAsia="SimSun"/>
      <w:sz w:val="22"/>
      <w:szCs w:val="24"/>
      <w:lang w:eastAsia="zh-CN"/>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eastAsia="Times New Roman" w:hAnsi="Cambria"/>
      <w:sz w:val="24"/>
    </w:rPr>
  </w:style>
  <w:style w:type="paragraph" w:styleId="EnvelopeReturn">
    <w:name w:val="envelope return"/>
    <w:basedOn w:val="Normal"/>
    <w:rPr>
      <w:rFonts w:ascii="Cambria" w:eastAsia="Times New Roman" w:hAnsi="Cambria"/>
      <w:sz w:val="20"/>
      <w:szCs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rFonts w:eastAsia="SimSun"/>
      <w:i/>
      <w:iCs/>
      <w:sz w:val="22"/>
      <w:szCs w:val="24"/>
      <w:lang w:eastAsia="zh-CN"/>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rPr>
      <w:rFonts w:ascii="Courier New" w:eastAsia="SimSun" w:hAnsi="Courier New" w:cs="Courier New"/>
      <w:lang w:eastAsia="zh-CN"/>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eastAsia="Times New Roman"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eastAsia="SimSun"/>
      <w:b/>
      <w:bCs/>
      <w:i/>
      <w:iCs/>
      <w:color w:val="4F81BD"/>
      <w:sz w:val="22"/>
      <w:szCs w:val="24"/>
      <w:lang w:eastAsia="zh-CN"/>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8"/>
      </w:numPr>
      <w:contextualSpacing/>
    </w:pPr>
  </w:style>
  <w:style w:type="paragraph" w:styleId="ListNumber2">
    <w:name w:val="List Number 2"/>
    <w:basedOn w:val="Normal"/>
    <w:pPr>
      <w:numPr>
        <w:numId w:val="9"/>
      </w:numPr>
      <w:contextualSpacing/>
    </w:pPr>
  </w:style>
  <w:style w:type="paragraph" w:styleId="ListNumber3">
    <w:name w:val="List Number 3"/>
    <w:basedOn w:val="Normal"/>
    <w:pPr>
      <w:numPr>
        <w:numId w:val="10"/>
      </w:numPr>
      <w:contextualSpacing/>
    </w:pPr>
  </w:style>
  <w:style w:type="paragraph" w:styleId="ListNumber4">
    <w:name w:val="List Number 4"/>
    <w:basedOn w:val="Normal"/>
    <w:pPr>
      <w:numPr>
        <w:numId w:val="11"/>
      </w:numPr>
      <w:contextualSpacing/>
    </w:pPr>
  </w:style>
  <w:style w:type="paragraph" w:styleId="ListNumber5">
    <w:name w:val="List Number 5"/>
    <w:basedOn w:val="Normal"/>
    <w:pPr>
      <w:numPr>
        <w:numId w:val="12"/>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val="en-GB" w:eastAsia="zh-CN"/>
    </w:rPr>
  </w:style>
  <w:style w:type="character" w:customStyle="1" w:styleId="MacroTextChar">
    <w:name w:val="Macro Text Char"/>
    <w:link w:val="MacroText"/>
    <w:rPr>
      <w:rFonts w:ascii="Courier New" w:eastAsia="SimSun" w:hAnsi="Courier New" w:cs="Courier New"/>
      <w:lang w:eastAsia="zh-CN"/>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zh-CN"/>
    </w:rPr>
  </w:style>
  <w:style w:type="paragraph" w:styleId="NoSpacing">
    <w:name w:val="No Spacing"/>
    <w:qFormat/>
    <w:rPr>
      <w:rFonts w:eastAsia="SimSun"/>
      <w:sz w:val="22"/>
      <w:szCs w:val="24"/>
      <w:lang w:val="en-GB" w:eastAsia="zh-CN"/>
    </w:rPr>
  </w:style>
  <w:style w:type="paragraph" w:styleId="NormalWeb">
    <w:name w:val="Normal (Web)"/>
    <w:basedOn w:val="Normal"/>
    <w:uiPriority w:val="99"/>
    <w:rPr>
      <w:sz w:val="24"/>
    </w:rPr>
  </w:style>
  <w:style w:type="paragraph" w:styleId="NormalIndent">
    <w:name w:val="Normal Indent"/>
    <w:basedOn w:val="Normal"/>
    <w:pPr>
      <w:ind w:left="720"/>
    </w:pPr>
  </w:style>
  <w:style w:type="paragraph" w:customStyle="1" w:styleId="NoteHeading1">
    <w:name w:val="Note Heading1"/>
    <w:basedOn w:val="Normal"/>
    <w:next w:val="Normal"/>
    <w:link w:val="NoteHeadingChar"/>
  </w:style>
  <w:style w:type="character" w:customStyle="1" w:styleId="NoteHeadingChar">
    <w:name w:val="Note Heading Char"/>
    <w:link w:val="NoteHeading1"/>
    <w:rPr>
      <w:rFonts w:eastAsia="SimSun"/>
      <w:sz w:val="22"/>
      <w:szCs w:val="24"/>
      <w:lang w:eastAsia="zh-CN"/>
    </w:rPr>
  </w:style>
  <w:style w:type="character" w:styleId="PlaceholderText">
    <w:name w:val="Placeholder Text"/>
    <w:rPr>
      <w:color w:val="808080"/>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rPr>
      <w:rFonts w:ascii="Courier New" w:eastAsia="SimSun" w:hAnsi="Courier New" w:cs="Courier New"/>
      <w:lang w:eastAsia="zh-CN"/>
    </w:rPr>
  </w:style>
  <w:style w:type="paragraph" w:styleId="Quote">
    <w:name w:val="Quote"/>
    <w:basedOn w:val="Normal"/>
    <w:next w:val="Normal"/>
    <w:link w:val="QuoteChar"/>
    <w:qFormat/>
    <w:rPr>
      <w:i/>
      <w:iCs/>
      <w:color w:val="000000"/>
    </w:rPr>
  </w:style>
  <w:style w:type="character" w:customStyle="1" w:styleId="QuoteChar">
    <w:name w:val="Quote Char"/>
    <w:link w:val="Quote"/>
    <w:rPr>
      <w:rFonts w:eastAsia="SimSun"/>
      <w:i/>
      <w:iCs/>
      <w:color w:val="000000"/>
      <w:sz w:val="22"/>
      <w:szCs w:val="24"/>
      <w:lang w:eastAsia="zh-CN"/>
    </w:rPr>
  </w:style>
  <w:style w:type="paragraph" w:styleId="Salutation">
    <w:name w:val="Salutation"/>
    <w:basedOn w:val="Normal"/>
    <w:next w:val="Normal"/>
    <w:link w:val="SalutationChar"/>
  </w:style>
  <w:style w:type="character" w:customStyle="1" w:styleId="SalutationChar">
    <w:name w:val="Salutation Char"/>
    <w:link w:val="Salutation"/>
    <w:rPr>
      <w:rFonts w:eastAsia="SimSun"/>
      <w:sz w:val="22"/>
      <w:szCs w:val="24"/>
      <w:lang w:eastAsia="zh-CN"/>
    </w:rPr>
  </w:style>
  <w:style w:type="paragraph" w:styleId="Signature">
    <w:name w:val="Signature"/>
    <w:basedOn w:val="Normal"/>
    <w:link w:val="SignatureChar"/>
    <w:pPr>
      <w:ind w:left="4252"/>
    </w:pPr>
  </w:style>
  <w:style w:type="character" w:customStyle="1" w:styleId="SignatureChar">
    <w:name w:val="Signature Char"/>
    <w:link w:val="Signature"/>
    <w:rPr>
      <w:rFonts w:eastAsia="SimSun"/>
      <w:sz w:val="22"/>
      <w:szCs w:val="24"/>
      <w:lang w:eastAsia="zh-CN"/>
    </w:r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rPr>
  </w:style>
  <w:style w:type="character" w:customStyle="1" w:styleId="SubtitleChar">
    <w:name w:val="Subtitle Char"/>
    <w:link w:val="Subtitle"/>
    <w:rPr>
      <w:rFonts w:ascii="Cambria" w:eastAsia="Times New Roman" w:hAnsi="Cambria" w:cs="Times New Roman"/>
      <w:sz w:val="24"/>
      <w:szCs w:val="24"/>
      <w:lang w:eastAsia="zh-CN"/>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Pr>
      <w:rFonts w:ascii="Cambria" w:eastAsia="Times New Roman" w:hAnsi="Cambria" w:cs="Times New Roman"/>
      <w:b/>
      <w:bCs/>
      <w:kern w:val="28"/>
      <w:sz w:val="32"/>
      <w:szCs w:val="32"/>
      <w:lang w:eastAsia="zh-CN"/>
    </w:rPr>
  </w:style>
  <w:style w:type="paragraph" w:styleId="TOCHeading">
    <w:name w:val="TOC Heading"/>
    <w:basedOn w:val="Heading1"/>
    <w:next w:val="Normal"/>
    <w:uiPriority w:val="39"/>
    <w:unhideWhenUsed/>
    <w:qFormat/>
    <w:pPr>
      <w:numPr>
        <w:numId w:val="0"/>
      </w:numPr>
      <w:adjustRightInd/>
      <w:spacing w:before="240" w:after="60"/>
      <w:jc w:val="left"/>
      <w:outlineLvl w:val="9"/>
    </w:pPr>
    <w:rPr>
      <w:rFonts w:ascii="Cambria" w:eastAsia="Times New Roman" w:hAnsi="Cambria"/>
      <w:b w:val="0"/>
      <w:bCs w:val="0"/>
      <w:kern w:val="32"/>
      <w:sz w:val="32"/>
      <w:szCs w:val="32"/>
    </w:rPr>
  </w:style>
  <w:style w:type="paragraph" w:customStyle="1" w:styleId="Body0">
    <w:name w:val="Body"/>
    <w:basedOn w:val="Normal"/>
    <w:link w:val="BodyChar1"/>
    <w:pPr>
      <w:spacing w:after="210" w:line="264" w:lineRule="auto"/>
      <w:jc w:val="both"/>
    </w:pPr>
    <w:rPr>
      <w:rFonts w:ascii="Arial" w:eastAsia="Arial Unicode MS" w:hAnsi="Arial"/>
      <w:sz w:val="21"/>
      <w:szCs w:val="21"/>
      <w:lang w:val="en-US" w:eastAsia="en-GB"/>
    </w:rPr>
  </w:style>
  <w:style w:type="paragraph" w:customStyle="1" w:styleId="Body1">
    <w:name w:val="Body 1"/>
    <w:basedOn w:val="Body0"/>
    <w:link w:val="Body1Char"/>
    <w:qFormat/>
  </w:style>
  <w:style w:type="paragraph" w:customStyle="1" w:styleId="Body2">
    <w:name w:val="Body 2"/>
    <w:basedOn w:val="Body1"/>
    <w:link w:val="Body2Char"/>
    <w:pPr>
      <w:ind w:left="709"/>
    </w:pPr>
  </w:style>
  <w:style w:type="paragraph" w:customStyle="1" w:styleId="Body3">
    <w:name w:val="Body 3"/>
    <w:basedOn w:val="Body2"/>
    <w:link w:val="Body3Char"/>
    <w:pPr>
      <w:ind w:left="1418"/>
    </w:pPr>
  </w:style>
  <w:style w:type="paragraph" w:customStyle="1" w:styleId="Body4">
    <w:name w:val="Body 4"/>
    <w:basedOn w:val="Body3"/>
    <w:link w:val="Body4Char"/>
    <w:pPr>
      <w:ind w:left="2126"/>
    </w:pPr>
  </w:style>
  <w:style w:type="paragraph" w:customStyle="1" w:styleId="Body5">
    <w:name w:val="Body 5"/>
    <w:basedOn w:val="Body4"/>
    <w:link w:val="Body5Char"/>
    <w:pPr>
      <w:ind w:left="2835"/>
    </w:pPr>
  </w:style>
  <w:style w:type="character" w:customStyle="1" w:styleId="BoldText">
    <w:name w:val="BoldText"/>
    <w:rPr>
      <w:b/>
    </w:rPr>
  </w:style>
  <w:style w:type="character" w:customStyle="1" w:styleId="Heading1Text">
    <w:name w:val="Heading 1 Text"/>
    <w:qFormat/>
    <w:rPr>
      <w:b/>
      <w:smallCaps/>
    </w:rPr>
  </w:style>
  <w:style w:type="character" w:customStyle="1" w:styleId="Heading2Text">
    <w:name w:val="Heading 2 Text"/>
    <w:rPr>
      <w:b/>
    </w:rPr>
  </w:style>
  <w:style w:type="character" w:customStyle="1" w:styleId="Heading3Text">
    <w:name w:val="Heading 3 Text"/>
    <w:rPr>
      <w:b/>
    </w:rPr>
  </w:style>
  <w:style w:type="character" w:customStyle="1" w:styleId="Heading4Text">
    <w:name w:val="Heading 4 Text"/>
    <w:rPr>
      <w:b/>
    </w:rPr>
  </w:style>
  <w:style w:type="paragraph" w:customStyle="1" w:styleId="Level1">
    <w:name w:val="Level 1"/>
    <w:basedOn w:val="Body1"/>
    <w:next w:val="Body2"/>
    <w:link w:val="Level1Char"/>
    <w:uiPriority w:val="99"/>
    <w:qFormat/>
    <w:pPr>
      <w:numPr>
        <w:numId w:val="13"/>
      </w:numPr>
      <w:outlineLvl w:val="0"/>
    </w:pPr>
  </w:style>
  <w:style w:type="paragraph" w:customStyle="1" w:styleId="Level2">
    <w:name w:val="Level 2"/>
    <w:basedOn w:val="Body2"/>
    <w:next w:val="Body2"/>
    <w:link w:val="Level2Char"/>
    <w:uiPriority w:val="99"/>
    <w:qFormat/>
    <w:pPr>
      <w:numPr>
        <w:ilvl w:val="1"/>
        <w:numId w:val="13"/>
      </w:numPr>
      <w:outlineLvl w:val="1"/>
    </w:pPr>
  </w:style>
  <w:style w:type="paragraph" w:customStyle="1" w:styleId="Level3">
    <w:name w:val="Level 3"/>
    <w:basedOn w:val="Body3"/>
    <w:next w:val="Body3"/>
    <w:link w:val="Level3Char"/>
    <w:uiPriority w:val="99"/>
    <w:qFormat/>
    <w:pPr>
      <w:numPr>
        <w:ilvl w:val="2"/>
        <w:numId w:val="13"/>
      </w:numPr>
      <w:outlineLvl w:val="2"/>
    </w:pPr>
  </w:style>
  <w:style w:type="paragraph" w:customStyle="1" w:styleId="Level4">
    <w:name w:val="Level 4"/>
    <w:basedOn w:val="Body4"/>
    <w:next w:val="Body4"/>
    <w:link w:val="Level4Char"/>
    <w:uiPriority w:val="99"/>
    <w:qFormat/>
    <w:pPr>
      <w:numPr>
        <w:ilvl w:val="3"/>
        <w:numId w:val="13"/>
      </w:numPr>
      <w:outlineLvl w:val="3"/>
    </w:pPr>
  </w:style>
  <w:style w:type="paragraph" w:customStyle="1" w:styleId="Level5">
    <w:name w:val="Level 5"/>
    <w:basedOn w:val="Body5"/>
    <w:next w:val="Body5"/>
    <w:link w:val="Level5Char"/>
    <w:uiPriority w:val="99"/>
    <w:qFormat/>
    <w:pPr>
      <w:numPr>
        <w:ilvl w:val="4"/>
        <w:numId w:val="13"/>
      </w:numPr>
      <w:outlineLvl w:val="4"/>
    </w:pPr>
  </w:style>
  <w:style w:type="character" w:customStyle="1" w:styleId="BoldItalicText">
    <w:name w:val="BoldItalicText"/>
    <w:rPr>
      <w:b/>
      <w:i/>
    </w:rPr>
  </w:style>
  <w:style w:type="character" w:customStyle="1" w:styleId="ItalicText">
    <w:name w:val="ItalicText"/>
    <w:rPr>
      <w:i/>
    </w:rPr>
  </w:style>
  <w:style w:type="character" w:customStyle="1" w:styleId="BoldUnderlinedText">
    <w:name w:val="BoldUnderlinedText"/>
    <w:rPr>
      <w:b/>
      <w:u w:val="single"/>
    </w:rPr>
  </w:style>
  <w:style w:type="character" w:customStyle="1" w:styleId="UnderlinedText">
    <w:name w:val="UnderlinedText"/>
    <w:rPr>
      <w:u w:val="single"/>
    </w:rPr>
  </w:style>
  <w:style w:type="paragraph" w:customStyle="1" w:styleId="CentredSubheading">
    <w:name w:val="Centred Subheading"/>
    <w:basedOn w:val="Centred"/>
    <w:next w:val="Body1"/>
    <w:rPr>
      <w:b/>
    </w:rPr>
  </w:style>
  <w:style w:type="paragraph" w:customStyle="1" w:styleId="Centred">
    <w:name w:val="Centred"/>
    <w:basedOn w:val="Body0"/>
    <w:next w:val="Body1"/>
    <w:pPr>
      <w:keepNext/>
      <w:jc w:val="center"/>
    </w:pPr>
  </w:style>
  <w:style w:type="paragraph" w:customStyle="1" w:styleId="Parties">
    <w:name w:val="Parties"/>
    <w:basedOn w:val="Body0"/>
    <w:next w:val="Body2"/>
    <w:link w:val="PartiesChar"/>
    <w:pPr>
      <w:numPr>
        <w:numId w:val="14"/>
      </w:numPr>
    </w:pPr>
  </w:style>
  <w:style w:type="paragraph" w:customStyle="1" w:styleId="Recitals">
    <w:name w:val="Recitals"/>
    <w:basedOn w:val="Body0"/>
    <w:next w:val="Body2"/>
    <w:pPr>
      <w:numPr>
        <w:numId w:val="15"/>
      </w:numPr>
      <w:tabs>
        <w:tab w:val="clear" w:pos="709"/>
        <w:tab w:val="num" w:pos="0"/>
      </w:tabs>
      <w:ind w:left="0" w:firstLine="0"/>
    </w:pPr>
  </w:style>
  <w:style w:type="paragraph" w:customStyle="1" w:styleId="Address">
    <w:name w:val="Address"/>
    <w:basedOn w:val="Normal"/>
    <w:pPr>
      <w:spacing w:line="264" w:lineRule="auto"/>
      <w:jc w:val="center"/>
    </w:pPr>
    <w:rPr>
      <w:rFonts w:ascii="Arial" w:eastAsia="Arial Unicode MS" w:hAnsi="Arial"/>
      <w:sz w:val="16"/>
      <w:szCs w:val="16"/>
      <w:lang w:val="en-US" w:eastAsia="en-US"/>
    </w:rPr>
  </w:style>
  <w:style w:type="paragraph" w:customStyle="1" w:styleId="NormalCentred">
    <w:name w:val="Normal Centred"/>
    <w:basedOn w:val="Normal"/>
    <w:uiPriority w:val="9"/>
    <w:pPr>
      <w:spacing w:line="264" w:lineRule="auto"/>
      <w:jc w:val="center"/>
    </w:pPr>
    <w:rPr>
      <w:rFonts w:ascii="Arial" w:eastAsia="Arial Unicode MS" w:hAnsi="Arial"/>
      <w:sz w:val="21"/>
      <w:lang w:val="en-US" w:eastAsia="en-US"/>
    </w:rPr>
  </w:style>
  <w:style w:type="character" w:customStyle="1" w:styleId="SmallCaps">
    <w:name w:val="SmallCaps"/>
    <w:rPr>
      <w:rFonts w:ascii="Arial" w:hAnsi="Arial"/>
      <w:smallCaps/>
      <w:sz w:val="21"/>
    </w:rPr>
  </w:style>
  <w:style w:type="character" w:customStyle="1" w:styleId="FooterChar">
    <w:name w:val="Footer Char"/>
    <w:link w:val="Footer"/>
    <w:rPr>
      <w:rFonts w:eastAsia="SimSun"/>
      <w:sz w:val="22"/>
      <w:szCs w:val="24"/>
      <w:lang w:eastAsia="zh-CN"/>
    </w:rPr>
  </w:style>
  <w:style w:type="paragraph" w:customStyle="1" w:styleId="CentredHeading">
    <w:name w:val="Centred Heading"/>
    <w:basedOn w:val="Body1"/>
    <w:next w:val="Body1"/>
    <w:pPr>
      <w:keepNext/>
      <w:jc w:val="center"/>
    </w:pPr>
    <w:rPr>
      <w:b/>
      <w:smallCaps/>
    </w:rPr>
  </w:style>
  <w:style w:type="paragraph" w:customStyle="1" w:styleId="SchTitle">
    <w:name w:val="Sch  Title"/>
    <w:basedOn w:val="SchSubtitle"/>
    <w:next w:val="SchSubtitle"/>
    <w:pPr>
      <w:numPr>
        <w:numId w:val="16"/>
      </w:numPr>
      <w:tabs>
        <w:tab w:val="num" w:pos="720"/>
      </w:tabs>
      <w:ind w:left="720"/>
    </w:pPr>
    <w:rPr>
      <w:smallCaps/>
    </w:rPr>
  </w:style>
  <w:style w:type="paragraph" w:customStyle="1" w:styleId="SchSubtitle">
    <w:name w:val="Sch  Subtitle"/>
    <w:basedOn w:val="Body0"/>
    <w:next w:val="Body2"/>
    <w:pPr>
      <w:keepNext/>
      <w:jc w:val="center"/>
    </w:pPr>
    <w:rPr>
      <w:b/>
    </w:rPr>
  </w:style>
  <w:style w:type="paragraph" w:customStyle="1" w:styleId="SchNumber1">
    <w:name w:val="Sch Number 1"/>
    <w:basedOn w:val="Level1"/>
    <w:next w:val="Body2"/>
    <w:link w:val="SchNumber1Char"/>
    <w:pPr>
      <w:numPr>
        <w:ilvl w:val="2"/>
        <w:numId w:val="16"/>
      </w:numPr>
    </w:pPr>
  </w:style>
  <w:style w:type="paragraph" w:customStyle="1" w:styleId="SchNumber2">
    <w:name w:val="Sch Number 2"/>
    <w:basedOn w:val="Level2"/>
    <w:next w:val="Body2"/>
    <w:link w:val="SchNumber2Char"/>
    <w:pPr>
      <w:numPr>
        <w:ilvl w:val="3"/>
        <w:numId w:val="16"/>
      </w:numPr>
    </w:pPr>
  </w:style>
  <w:style w:type="paragraph" w:customStyle="1" w:styleId="SchNumber3">
    <w:name w:val="Sch Number 3"/>
    <w:basedOn w:val="Level3"/>
    <w:next w:val="Body2"/>
    <w:link w:val="SchNumber3Char"/>
    <w:pPr>
      <w:numPr>
        <w:ilvl w:val="4"/>
        <w:numId w:val="16"/>
      </w:numPr>
    </w:pPr>
  </w:style>
  <w:style w:type="paragraph" w:customStyle="1" w:styleId="SchNumber4">
    <w:name w:val="Sch Number 4"/>
    <w:basedOn w:val="Level4"/>
    <w:next w:val="Body4"/>
    <w:link w:val="SchNumber4Char"/>
    <w:pPr>
      <w:numPr>
        <w:ilvl w:val="5"/>
        <w:numId w:val="16"/>
      </w:numPr>
    </w:pPr>
  </w:style>
  <w:style w:type="paragraph" w:customStyle="1" w:styleId="SchNumber5">
    <w:name w:val="Sch Number 5"/>
    <w:basedOn w:val="Level5"/>
    <w:next w:val="Body5"/>
    <w:link w:val="SchNumber5Char"/>
    <w:pPr>
      <w:numPr>
        <w:ilvl w:val="6"/>
        <w:numId w:val="16"/>
      </w:numPr>
    </w:pPr>
  </w:style>
  <w:style w:type="paragraph" w:customStyle="1" w:styleId="SchHeading1">
    <w:name w:val="Sch Heading 1"/>
    <w:basedOn w:val="SchNumber1"/>
    <w:next w:val="Body2"/>
    <w:link w:val="SchHeading1Char"/>
    <w:pPr>
      <w:keepNext/>
    </w:pPr>
    <w:rPr>
      <w:b/>
      <w:smallCaps/>
    </w:rPr>
  </w:style>
  <w:style w:type="paragraph" w:customStyle="1" w:styleId="SchHeading2">
    <w:name w:val="Sch Heading 2"/>
    <w:basedOn w:val="SchNumber2"/>
    <w:next w:val="Body2"/>
    <w:link w:val="SchHeading2Char"/>
    <w:pPr>
      <w:keepNext/>
    </w:pPr>
    <w:rPr>
      <w:b/>
    </w:rPr>
  </w:style>
  <w:style w:type="paragraph" w:customStyle="1" w:styleId="Heading1Restart">
    <w:name w:val="Heading 1 Restart"/>
    <w:basedOn w:val="Heading1"/>
    <w:next w:val="Body2"/>
    <w:link w:val="Heading1RestartChar"/>
    <w:pPr>
      <w:numPr>
        <w:numId w:val="0"/>
      </w:numPr>
      <w:tabs>
        <w:tab w:val="left" w:pos="709"/>
      </w:tabs>
      <w:adjustRightInd/>
      <w:spacing w:after="210" w:line="264" w:lineRule="auto"/>
      <w:ind w:left="709" w:hanging="709"/>
    </w:pPr>
    <w:rPr>
      <w:rFonts w:ascii="Arial" w:eastAsia="Arial Unicode MS" w:hAnsi="Arial"/>
      <w:b w:val="0"/>
      <w:smallCaps/>
      <w:sz w:val="21"/>
      <w:szCs w:val="21"/>
      <w:lang w:val="en-US" w:eastAsia="en-GB"/>
    </w:rPr>
  </w:style>
  <w:style w:type="character" w:customStyle="1" w:styleId="Heading1RestartChar">
    <w:name w:val="Heading 1 Restart Char"/>
    <w:link w:val="Heading1Restart"/>
    <w:rPr>
      <w:rFonts w:ascii="Arial" w:eastAsia="Arial Unicode MS" w:hAnsi="Arial"/>
      <w:b/>
      <w:smallCaps/>
      <w:sz w:val="21"/>
      <w:szCs w:val="21"/>
      <w:lang w:val="en-US"/>
    </w:rPr>
  </w:style>
  <w:style w:type="paragraph" w:customStyle="1" w:styleId="Heading2Restart">
    <w:name w:val="Heading 2 Restart"/>
    <w:basedOn w:val="Heading2"/>
    <w:next w:val="Body2"/>
    <w:link w:val="Heading2RestartChar"/>
    <w:pPr>
      <w:keepNext/>
      <w:numPr>
        <w:ilvl w:val="0"/>
        <w:numId w:val="0"/>
      </w:numPr>
      <w:tabs>
        <w:tab w:val="left" w:pos="709"/>
      </w:tabs>
      <w:adjustRightInd/>
      <w:spacing w:after="210" w:line="264" w:lineRule="auto"/>
      <w:ind w:left="709" w:hanging="709"/>
    </w:pPr>
    <w:rPr>
      <w:rFonts w:ascii="Arial" w:eastAsia="Arial Unicode MS" w:hAnsi="Arial"/>
      <w:b/>
      <w:sz w:val="21"/>
      <w:szCs w:val="21"/>
      <w:lang w:val="en-US" w:eastAsia="en-GB"/>
    </w:rPr>
  </w:style>
  <w:style w:type="paragraph" w:customStyle="1" w:styleId="Heading3Restart">
    <w:name w:val="Heading 3 Restart"/>
    <w:basedOn w:val="Heading3"/>
    <w:next w:val="Body3"/>
    <w:link w:val="Heading3RestartChar"/>
    <w:pPr>
      <w:keepNext/>
      <w:numPr>
        <w:ilvl w:val="0"/>
        <w:numId w:val="0"/>
      </w:numPr>
      <w:adjustRightInd/>
      <w:spacing w:after="210" w:line="264" w:lineRule="auto"/>
      <w:ind w:left="1418" w:hanging="709"/>
    </w:pPr>
    <w:rPr>
      <w:rFonts w:ascii="Arial" w:eastAsia="Arial Unicode MS" w:hAnsi="Arial"/>
      <w:b/>
      <w:sz w:val="21"/>
      <w:szCs w:val="21"/>
      <w:lang w:val="en-US" w:eastAsia="en-GB"/>
    </w:rPr>
  </w:style>
  <w:style w:type="character" w:customStyle="1" w:styleId="Heading3RestartChar">
    <w:name w:val="Heading 3 Restart Char"/>
    <w:link w:val="Heading3Restart"/>
    <w:rPr>
      <w:rFonts w:ascii="Arial" w:eastAsia="Arial Unicode MS" w:hAnsi="Arial"/>
      <w:b/>
      <w:sz w:val="21"/>
      <w:szCs w:val="21"/>
      <w:lang w:val="en-US"/>
    </w:rPr>
  </w:style>
  <w:style w:type="character" w:customStyle="1" w:styleId="BodyChar1">
    <w:name w:val="Body Char"/>
    <w:link w:val="Body0"/>
    <w:rPr>
      <w:rFonts w:ascii="Arial" w:eastAsia="Arial Unicode MS" w:hAnsi="Arial"/>
      <w:sz w:val="21"/>
      <w:szCs w:val="21"/>
      <w:lang w:val="en-US"/>
    </w:rPr>
  </w:style>
  <w:style w:type="character" w:customStyle="1" w:styleId="Body1Char">
    <w:name w:val="Body 1 Char"/>
    <w:link w:val="Body1"/>
    <w:rPr>
      <w:rFonts w:ascii="Arial" w:eastAsia="Arial Unicode MS" w:hAnsi="Arial"/>
      <w:sz w:val="21"/>
      <w:szCs w:val="21"/>
      <w:lang w:val="en-US"/>
    </w:rPr>
  </w:style>
  <w:style w:type="character" w:customStyle="1" w:styleId="Body2Char">
    <w:name w:val="Body 2 Char"/>
    <w:link w:val="Body2"/>
    <w:rPr>
      <w:rFonts w:ascii="Arial" w:eastAsia="Arial Unicode MS" w:hAnsi="Arial"/>
      <w:sz w:val="21"/>
      <w:szCs w:val="21"/>
      <w:lang w:val="en-US"/>
    </w:rPr>
  </w:style>
  <w:style w:type="character" w:customStyle="1" w:styleId="Level2Char">
    <w:name w:val="Level 2 Char"/>
    <w:link w:val="Level2"/>
    <w:uiPriority w:val="99"/>
    <w:rPr>
      <w:rFonts w:ascii="Arial" w:eastAsia="Arial Unicode MS" w:hAnsi="Arial"/>
      <w:sz w:val="21"/>
      <w:szCs w:val="21"/>
      <w:lang w:val="en-US"/>
    </w:rPr>
  </w:style>
  <w:style w:type="character" w:customStyle="1" w:styleId="Heading2Char">
    <w:name w:val="Heading 2 Char"/>
    <w:link w:val="Heading2"/>
    <w:uiPriority w:val="1"/>
    <w:rPr>
      <w:rFonts w:eastAsia="STZhongsong"/>
      <w:sz w:val="22"/>
      <w:lang w:val="en-GB" w:eastAsia="zh-CN"/>
    </w:rPr>
  </w:style>
  <w:style w:type="character" w:customStyle="1" w:styleId="Heading2RestartChar">
    <w:name w:val="Heading 2 Restart Char"/>
    <w:link w:val="Heading2Restart"/>
    <w:rPr>
      <w:rFonts w:ascii="Arial" w:eastAsia="Arial Unicode MS" w:hAnsi="Arial"/>
      <w:b/>
      <w:sz w:val="21"/>
      <w:szCs w:val="21"/>
      <w:lang w:val="en-US"/>
    </w:rPr>
  </w:style>
  <w:style w:type="numbering" w:customStyle="1" w:styleId="SchCustomList">
    <w:name w:val="Sch Custom List"/>
    <w:basedOn w:val="NoList"/>
    <w:pPr>
      <w:numPr>
        <w:numId w:val="16"/>
      </w:numPr>
    </w:pPr>
  </w:style>
  <w:style w:type="character" w:customStyle="1" w:styleId="Body3Char">
    <w:name w:val="Body 3 Char"/>
    <w:link w:val="Body3"/>
    <w:rPr>
      <w:rFonts w:ascii="Arial" w:eastAsia="Arial Unicode MS" w:hAnsi="Arial"/>
      <w:sz w:val="21"/>
      <w:szCs w:val="21"/>
      <w:lang w:val="en-US"/>
    </w:rPr>
  </w:style>
  <w:style w:type="character" w:customStyle="1" w:styleId="Body4Char">
    <w:name w:val="Body 4 Char"/>
    <w:link w:val="Body4"/>
    <w:rPr>
      <w:rFonts w:ascii="Arial" w:eastAsia="Arial Unicode MS" w:hAnsi="Arial"/>
      <w:sz w:val="21"/>
      <w:szCs w:val="21"/>
      <w:lang w:val="en-US"/>
    </w:rPr>
  </w:style>
  <w:style w:type="character" w:customStyle="1" w:styleId="Body5Char">
    <w:name w:val="Body 5 Char"/>
    <w:link w:val="Body5"/>
    <w:rPr>
      <w:rFonts w:ascii="Arial" w:eastAsia="Arial Unicode MS" w:hAnsi="Arial"/>
      <w:sz w:val="21"/>
      <w:szCs w:val="21"/>
      <w:lang w:val="en-US"/>
    </w:rPr>
  </w:style>
  <w:style w:type="character" w:customStyle="1" w:styleId="Level1Char">
    <w:name w:val="Level 1 Char"/>
    <w:link w:val="Level1"/>
    <w:uiPriority w:val="99"/>
    <w:rPr>
      <w:rFonts w:ascii="Arial" w:eastAsia="Arial Unicode MS" w:hAnsi="Arial"/>
      <w:sz w:val="21"/>
      <w:szCs w:val="21"/>
      <w:lang w:val="en-US"/>
    </w:rPr>
  </w:style>
  <w:style w:type="character" w:customStyle="1" w:styleId="Heading1Char">
    <w:name w:val="Heading 1 Char"/>
    <w:link w:val="Heading1"/>
    <w:rPr>
      <w:rFonts w:eastAsia="STZhongsong"/>
      <w:b/>
      <w:bCs/>
      <w:caps/>
      <w:sz w:val="22"/>
      <w:lang w:val="en-GB" w:eastAsia="zh-CN"/>
    </w:rPr>
  </w:style>
  <w:style w:type="character" w:customStyle="1" w:styleId="Level3Char">
    <w:name w:val="Level 3 Char"/>
    <w:link w:val="Level3"/>
    <w:uiPriority w:val="99"/>
    <w:rPr>
      <w:rFonts w:ascii="Arial" w:eastAsia="Arial Unicode MS" w:hAnsi="Arial"/>
      <w:sz w:val="21"/>
      <w:szCs w:val="21"/>
      <w:lang w:val="en-US"/>
    </w:rPr>
  </w:style>
  <w:style w:type="character" w:customStyle="1" w:styleId="Heading3Char">
    <w:name w:val="Heading 3 Char"/>
    <w:link w:val="Heading3"/>
    <w:rPr>
      <w:rFonts w:eastAsia="STZhongsong"/>
      <w:sz w:val="22"/>
      <w:lang w:val="en-GB" w:eastAsia="zh-CN"/>
    </w:rPr>
  </w:style>
  <w:style w:type="character" w:customStyle="1" w:styleId="Level4Char">
    <w:name w:val="Level 4 Char"/>
    <w:link w:val="Level4"/>
    <w:uiPriority w:val="99"/>
    <w:rPr>
      <w:rFonts w:ascii="Arial" w:eastAsia="Arial Unicode MS" w:hAnsi="Arial"/>
      <w:sz w:val="21"/>
      <w:szCs w:val="21"/>
      <w:lang w:val="en-US"/>
    </w:rPr>
  </w:style>
  <w:style w:type="character" w:customStyle="1" w:styleId="Heading4Char">
    <w:name w:val="Heading 4 Char"/>
    <w:link w:val="Heading4"/>
    <w:rPr>
      <w:rFonts w:eastAsia="STZhongsong"/>
      <w:sz w:val="22"/>
      <w:lang w:val="en-GB" w:eastAsia="zh-CN"/>
    </w:rPr>
  </w:style>
  <w:style w:type="character" w:customStyle="1" w:styleId="Heading5Char">
    <w:name w:val="Heading 5 Char"/>
    <w:aliases w:val="Style 10 Char"/>
    <w:link w:val="Heading5"/>
    <w:rPr>
      <w:rFonts w:eastAsia="STZhongsong"/>
      <w:sz w:val="22"/>
      <w:lang w:val="en-GB" w:eastAsia="zh-CN"/>
    </w:rPr>
  </w:style>
  <w:style w:type="character" w:customStyle="1" w:styleId="Level5Char">
    <w:name w:val="Level 5 Char"/>
    <w:link w:val="Level5"/>
    <w:uiPriority w:val="99"/>
    <w:rPr>
      <w:rFonts w:ascii="Arial" w:eastAsia="Arial Unicode MS" w:hAnsi="Arial"/>
      <w:sz w:val="21"/>
      <w:szCs w:val="21"/>
      <w:lang w:val="en-US"/>
    </w:rPr>
  </w:style>
  <w:style w:type="character" w:customStyle="1" w:styleId="SchNumber1Char">
    <w:name w:val="Sch Number 1 Char"/>
    <w:link w:val="SchNumber1"/>
    <w:rPr>
      <w:rFonts w:ascii="Arial" w:eastAsia="Arial Unicode MS" w:hAnsi="Arial"/>
      <w:sz w:val="21"/>
      <w:szCs w:val="21"/>
      <w:lang w:val="en-US"/>
    </w:rPr>
  </w:style>
  <w:style w:type="character" w:customStyle="1" w:styleId="SchHeading1Char">
    <w:name w:val="Sch Heading 1 Char"/>
    <w:link w:val="SchHeading1"/>
    <w:rPr>
      <w:rFonts w:ascii="Arial" w:eastAsia="Arial Unicode MS" w:hAnsi="Arial"/>
      <w:b/>
      <w:smallCaps/>
      <w:sz w:val="21"/>
      <w:szCs w:val="21"/>
      <w:lang w:val="en-US"/>
    </w:rPr>
  </w:style>
  <w:style w:type="character" w:customStyle="1" w:styleId="SchNumber2Char">
    <w:name w:val="Sch Number 2 Char"/>
    <w:link w:val="SchNumber2"/>
    <w:rPr>
      <w:rFonts w:ascii="Arial" w:eastAsia="Arial Unicode MS" w:hAnsi="Arial"/>
      <w:sz w:val="21"/>
      <w:szCs w:val="21"/>
      <w:lang w:val="en-US"/>
    </w:rPr>
  </w:style>
  <w:style w:type="character" w:customStyle="1" w:styleId="SchHeading2Char">
    <w:name w:val="Sch Heading 2 Char"/>
    <w:link w:val="SchHeading2"/>
    <w:rPr>
      <w:rFonts w:ascii="Arial" w:eastAsia="Arial Unicode MS" w:hAnsi="Arial"/>
      <w:b/>
      <w:sz w:val="21"/>
      <w:szCs w:val="21"/>
      <w:lang w:val="en-US"/>
    </w:rPr>
  </w:style>
  <w:style w:type="character" w:customStyle="1" w:styleId="SchNumber3Char">
    <w:name w:val="Sch Number 3 Char"/>
    <w:link w:val="SchNumber3"/>
    <w:rPr>
      <w:rFonts w:ascii="Arial" w:eastAsia="Arial Unicode MS" w:hAnsi="Arial"/>
      <w:sz w:val="21"/>
      <w:szCs w:val="21"/>
      <w:lang w:val="en-US"/>
    </w:rPr>
  </w:style>
  <w:style w:type="character" w:customStyle="1" w:styleId="SchNumber4Char">
    <w:name w:val="Sch Number 4 Char"/>
    <w:link w:val="SchNumber4"/>
    <w:rPr>
      <w:rFonts w:ascii="Arial" w:eastAsia="Arial Unicode MS" w:hAnsi="Arial"/>
      <w:sz w:val="21"/>
      <w:szCs w:val="21"/>
      <w:lang w:val="en-US"/>
    </w:rPr>
  </w:style>
  <w:style w:type="character" w:customStyle="1" w:styleId="SchNumber5Char">
    <w:name w:val="Sch Number 5 Char"/>
    <w:link w:val="SchNumber5"/>
    <w:rPr>
      <w:rFonts w:ascii="Arial" w:eastAsia="Arial Unicode MS" w:hAnsi="Arial"/>
      <w:sz w:val="21"/>
      <w:szCs w:val="21"/>
      <w:lang w:val="en-US"/>
    </w:rPr>
  </w:style>
  <w:style w:type="paragraph" w:customStyle="1" w:styleId="SchHeading3">
    <w:name w:val="Sch Heading 3"/>
    <w:basedOn w:val="SchNumber3"/>
    <w:next w:val="Body3"/>
    <w:link w:val="SchHeading3Char"/>
    <w:pPr>
      <w:keepNext/>
    </w:pPr>
    <w:rPr>
      <w:b/>
    </w:rPr>
  </w:style>
  <w:style w:type="character" w:customStyle="1" w:styleId="SchHeading3Char">
    <w:name w:val="Sch Heading 3 Char"/>
    <w:link w:val="SchHeading3"/>
    <w:rPr>
      <w:rFonts w:ascii="Arial" w:eastAsia="Arial Unicode MS" w:hAnsi="Arial"/>
      <w:b/>
      <w:sz w:val="21"/>
      <w:szCs w:val="21"/>
      <w:lang w:val="en-US"/>
    </w:rPr>
  </w:style>
  <w:style w:type="paragraph" w:customStyle="1" w:styleId="Parts">
    <w:name w:val="Parts"/>
    <w:basedOn w:val="Body1"/>
    <w:next w:val="Body1"/>
    <w:pPr>
      <w:keepNext/>
      <w:jc w:val="center"/>
    </w:pPr>
    <w:rPr>
      <w:b/>
    </w:rPr>
  </w:style>
  <w:style w:type="paragraph" w:customStyle="1" w:styleId="Address2">
    <w:name w:val="Address 2"/>
    <w:basedOn w:val="Normal"/>
    <w:pPr>
      <w:spacing w:line="264" w:lineRule="auto"/>
      <w:jc w:val="both"/>
    </w:pPr>
    <w:rPr>
      <w:rFonts w:ascii="Arial" w:eastAsia="Times New Roman" w:hAnsi="Arial"/>
      <w:sz w:val="14"/>
      <w:szCs w:val="21"/>
      <w:lang w:val="en-US" w:eastAsia="en-GB"/>
    </w:rPr>
  </w:style>
  <w:style w:type="paragraph" w:customStyle="1" w:styleId="address3">
    <w:name w:val="address 3"/>
    <w:basedOn w:val="Address2"/>
    <w:pPr>
      <w:spacing w:after="120" w:line="240" w:lineRule="auto"/>
    </w:pPr>
    <w:rPr>
      <w:sz w:val="12"/>
    </w:rPr>
  </w:style>
  <w:style w:type="numbering" w:customStyle="1" w:styleId="SchCustomList0">
    <w:name w:val="SchCustomList"/>
  </w:style>
  <w:style w:type="character" w:customStyle="1" w:styleId="Superscript">
    <w:name w:val="Superscript"/>
    <w:uiPriority w:val="1"/>
    <w:qFormat/>
    <w:rPr>
      <w:vertAlign w:val="superscript"/>
      <w:lang w:val="en-GB"/>
    </w:rPr>
  </w:style>
  <w:style w:type="character" w:customStyle="1" w:styleId="PartiesChar">
    <w:name w:val="Parties Char"/>
    <w:link w:val="Parties"/>
    <w:rPr>
      <w:rFonts w:ascii="Arial" w:eastAsia="Arial Unicode MS" w:hAnsi="Arial"/>
      <w:sz w:val="21"/>
      <w:szCs w:val="21"/>
      <w:lang w:val="en-US"/>
    </w:rPr>
  </w:style>
  <w:style w:type="paragraph" w:customStyle="1" w:styleId="Level3-Definitions">
    <w:name w:val="Level 3 - Definitions"/>
    <w:basedOn w:val="Normal"/>
    <w:qFormat/>
    <w:pPr>
      <w:numPr>
        <w:numId w:val="17"/>
      </w:numPr>
      <w:spacing w:after="210" w:line="264" w:lineRule="auto"/>
      <w:jc w:val="both"/>
    </w:pPr>
    <w:rPr>
      <w:rFonts w:ascii="Arial" w:eastAsia="Arial Unicode MS" w:hAnsi="Arial"/>
      <w:sz w:val="21"/>
      <w:szCs w:val="21"/>
      <w:lang w:val="en-US" w:eastAsia="en-GB"/>
    </w:rPr>
  </w:style>
  <w:style w:type="paragraph" w:customStyle="1" w:styleId="NormalRight">
    <w:name w:val="Normal Right"/>
    <w:basedOn w:val="Normal"/>
    <w:qFormat/>
    <w:pPr>
      <w:spacing w:line="264" w:lineRule="auto"/>
      <w:jc w:val="right"/>
    </w:pPr>
    <w:rPr>
      <w:rFonts w:ascii="Arial" w:eastAsia="Arial Unicode MS" w:hAnsi="Arial"/>
      <w:sz w:val="21"/>
      <w:szCs w:val="21"/>
      <w:lang w:val="en-US" w:eastAsia="en-GB"/>
    </w:rPr>
  </w:style>
  <w:style w:type="paragraph" w:customStyle="1" w:styleId="Executionclause">
    <w:name w:val="Execution clause"/>
    <w:basedOn w:val="BodyText"/>
    <w:pPr>
      <w:spacing w:after="0"/>
      <w:jc w:val="left"/>
    </w:pPr>
  </w:style>
  <w:style w:type="paragraph" w:customStyle="1" w:styleId="Style1">
    <w:name w:val="Style1"/>
    <w:basedOn w:val="SchHead"/>
    <w:link w:val="Style1Char"/>
    <w:qFormat/>
  </w:style>
  <w:style w:type="table" w:customStyle="1" w:styleId="TableGrid10">
    <w:name w:val="Table Grid1"/>
    <w:basedOn w:val="TableNormal"/>
    <w:next w:val="TableGrid"/>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link w:val="Style1"/>
    <w:rPr>
      <w:rFonts w:eastAsia="STZhongsong"/>
      <w:b/>
      <w:caps/>
      <w:sz w:val="22"/>
      <w:lang w:eastAsia="zh-CN"/>
    </w:rPr>
  </w:style>
  <w:style w:type="paragraph" w:customStyle="1" w:styleId="Default">
    <w:name w:val="Default"/>
    <w:pPr>
      <w:autoSpaceDE w:val="0"/>
      <w:autoSpaceDN w:val="0"/>
      <w:adjustRightInd w:val="0"/>
    </w:pPr>
    <w:rPr>
      <w:rFonts w:ascii="Arial" w:hAnsi="Arial" w:cs="Arial"/>
      <w:color w:val="000000"/>
      <w:sz w:val="24"/>
      <w:szCs w:val="24"/>
      <w:lang w:val="en-GB" w:eastAsia="en-GB"/>
    </w:rPr>
  </w:style>
  <w:style w:type="paragraph" w:styleId="Revision">
    <w:name w:val="Revision"/>
    <w:hidden/>
    <w:uiPriority w:val="99"/>
    <w:semiHidden/>
    <w:rPr>
      <w:rFonts w:eastAsia="SimSun"/>
      <w:sz w:val="22"/>
      <w:szCs w:val="24"/>
      <w:lang w:val="en-GB" w:eastAsia="zh-CN"/>
    </w:rPr>
  </w:style>
  <w:style w:type="character" w:customStyle="1" w:styleId="UnresolvedMention1">
    <w:name w:val="Unresolved Mention1"/>
    <w:uiPriority w:val="99"/>
    <w:semiHidden/>
    <w:unhideWhenUsed/>
    <w:rPr>
      <w:color w:val="808080"/>
      <w:shd w:val="clear" w:color="auto" w:fill="E6E6E6"/>
    </w:rPr>
  </w:style>
  <w:style w:type="paragraph" w:customStyle="1" w:styleId="Schedule">
    <w:name w:val="Schedule"/>
    <w:basedOn w:val="SchHead"/>
    <w:link w:val="ScheduleChar"/>
    <w:qFormat/>
  </w:style>
  <w:style w:type="paragraph" w:customStyle="1" w:styleId="Unterpunkte">
    <w:name w:val="Unterpunkte"/>
    <w:basedOn w:val="ScheduleL1"/>
    <w:link w:val="UnterpunkteChar"/>
    <w:qFormat/>
    <w:pPr>
      <w:keepNext/>
    </w:pPr>
  </w:style>
  <w:style w:type="character" w:customStyle="1" w:styleId="HouseStyleBaseCentredChar">
    <w:name w:val="House Style Base Centred Char"/>
    <w:basedOn w:val="DefaultParagraphFont"/>
    <w:link w:val="HouseStyleBaseCentred"/>
    <w:rPr>
      <w:rFonts w:eastAsia="STZhongsong"/>
      <w:sz w:val="22"/>
      <w:lang w:val="en-GB" w:eastAsia="zh-CN"/>
    </w:rPr>
  </w:style>
  <w:style w:type="character" w:customStyle="1" w:styleId="SchHeadChar">
    <w:name w:val="SchHead Char"/>
    <w:basedOn w:val="HouseStyleBaseCentredChar"/>
    <w:link w:val="SchHead"/>
    <w:rPr>
      <w:rFonts w:eastAsia="STZhongsong"/>
      <w:b/>
      <w:caps/>
      <w:sz w:val="22"/>
      <w:lang w:val="en-GB" w:eastAsia="zh-CN"/>
    </w:rPr>
  </w:style>
  <w:style w:type="character" w:customStyle="1" w:styleId="ScheduleChar">
    <w:name w:val="Schedule Char"/>
    <w:basedOn w:val="SchHeadChar"/>
    <w:link w:val="Schedule"/>
    <w:rPr>
      <w:rFonts w:eastAsia="STZhongsong"/>
      <w:b/>
      <w:caps/>
      <w:sz w:val="22"/>
      <w:lang w:val="en-GB" w:eastAsia="zh-CN"/>
    </w:rPr>
  </w:style>
  <w:style w:type="character" w:customStyle="1" w:styleId="ScheduleL1Char">
    <w:name w:val="Schedule L1 Char"/>
    <w:basedOn w:val="HouseStyleBaseChar"/>
    <w:link w:val="ScheduleL1"/>
    <w:rPr>
      <w:rFonts w:eastAsia="STZhongsong"/>
      <w:sz w:val="22"/>
      <w:lang w:val="en-GB" w:eastAsia="zh-CN"/>
    </w:rPr>
  </w:style>
  <w:style w:type="character" w:customStyle="1" w:styleId="UnterpunkteChar">
    <w:name w:val="Unterpunkte Char"/>
    <w:basedOn w:val="ScheduleL1Char"/>
    <w:link w:val="Unterpunkte"/>
    <w:rPr>
      <w:rFonts w:eastAsia="STZhongsong"/>
      <w:sz w:val="22"/>
      <w:lang w:val="en-GB" w:eastAsia="zh-CN"/>
    </w:rPr>
  </w:style>
  <w:style w:type="paragraph" w:customStyle="1" w:styleId="Normale3">
    <w:name w:val="Normale 3"/>
    <w:basedOn w:val="Normal"/>
    <w:link w:val="Normale3Carattere"/>
    <w:qFormat/>
    <w:pPr>
      <w:spacing w:after="230"/>
      <w:ind w:left="567"/>
      <w:jc w:val="both"/>
    </w:pPr>
  </w:style>
  <w:style w:type="character" w:customStyle="1" w:styleId="Normale3Carattere">
    <w:name w:val="Normale 3 Carattere"/>
    <w:basedOn w:val="Heading2Char"/>
    <w:link w:val="Normale3"/>
    <w:rPr>
      <w:rFonts w:eastAsia="SimSun"/>
      <w:sz w:val="22"/>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C18DDF24FDC9945AF61F5F158D28D5D" ma:contentTypeVersion="17" ma:contentTypeDescription="Създаване на нов документ" ma:contentTypeScope="" ma:versionID="fd45ba853939f4d703ef6f9df525fc84">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44e6559c7c7b87ec6dc1bdbe4da3a42b"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Споделено 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поделени с подробности"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Етикети за изображения"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7b3a5f04-cbba-4f2d-aa6e-4248b706a037">
      <UserInfo>
        <DisplayName/>
        <AccountId xsi:nil="true"/>
        <AccountType/>
      </UserInfo>
    </SharedWithUsers>
    <MediaLengthInSeconds xmlns="3a64551d-3ee5-4e3e-9ddc-c4795d965f88" xsi:nil="true"/>
    <lcf76f155ced4ddcb4097134ff3c332f xmlns="3a64551d-3ee5-4e3e-9ddc-c4795d965f88">
      <Terms xmlns="http://schemas.microsoft.com/office/infopath/2007/PartnerControls"/>
    </lcf76f155ced4ddcb4097134ff3c332f>
    <TaxCatchAll xmlns="7b3a5f04-cbba-4f2d-aa6e-4248b706a037" xsi:nil="true"/>
    <Link xmlns="3a64551d-3ee5-4e3e-9ddc-c4795d965f88">
      <Url xsi:nil="true"/>
      <Description xsi:nil="true"/>
    </Link>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 A T M A T T E R S ! 6 0 1 8 2 9 0 . 1 < / d o c u m e n t i d >  
     < s e n d e r i d > G R U J I C D < / s e n d e r i d >  
     < s e n d e r e m a i l > D U B R A V K A . G R U J I C @ D L A P I P E R . C O M < / s e n d e r e m a i l >  
     < l a s t m o d i f i e d > 2 0 2 2 - 0 4 - 0 1 T 0 9 : 4 3 : 0 0 . 0 0 0 0 0 0 0 + 0 2 : 0 0 < / l a s t m o d i f i e d >  
     < d a t a b a s e > A T M A T T E R S < / d a t a b a s e >  
 < / p r o p e r t i e s > 
</file>

<file path=customXml/itemProps1.xml><?xml version="1.0" encoding="utf-8"?>
<ds:datastoreItem xmlns:ds="http://schemas.openxmlformats.org/officeDocument/2006/customXml" ds:itemID="{C36FA6D6-ACD1-4BA2-AD4C-0E005BB15314}"/>
</file>

<file path=customXml/itemProps2.xml><?xml version="1.0" encoding="utf-8"?>
<ds:datastoreItem xmlns:ds="http://schemas.openxmlformats.org/officeDocument/2006/customXml" ds:itemID="{C00E9651-E69C-4E9B-A904-ECF0E96C54C5}">
  <ds:schemaRefs>
    <ds:schemaRef ds:uri="http://schemas.openxmlformats.org/officeDocument/2006/bibliography"/>
  </ds:schemaRefs>
</ds:datastoreItem>
</file>

<file path=customXml/itemProps3.xml><?xml version="1.0" encoding="utf-8"?>
<ds:datastoreItem xmlns:ds="http://schemas.openxmlformats.org/officeDocument/2006/customXml" ds:itemID="{4EDFF619-2101-4891-A163-9CB2A2FD800F}">
  <ds:schemaRefs>
    <ds:schemaRef ds:uri="http://schemas.microsoft.com/office/2006/metadata/properties"/>
    <ds:schemaRef ds:uri="http://schemas.microsoft.com/office/infopath/2007/PartnerControls"/>
    <ds:schemaRef ds:uri="7b3a5f04-cbba-4f2d-aa6e-4248b706a037"/>
    <ds:schemaRef ds:uri="3a64551d-3ee5-4e3e-9ddc-c4795d965f88"/>
  </ds:schemaRefs>
</ds:datastoreItem>
</file>

<file path=customXml/itemProps4.xml><?xml version="1.0" encoding="utf-8"?>
<ds:datastoreItem xmlns:ds="http://schemas.openxmlformats.org/officeDocument/2006/customXml" ds:itemID="{9BB7E26B-EAD3-4D2F-A535-E32E09EDD16D}">
  <ds:schemaRefs>
    <ds:schemaRef ds:uri="http://schemas.microsoft.com/sharepoint/v3/contenttype/forms"/>
  </ds:schemaRefs>
</ds:datastoreItem>
</file>

<file path=customXml/itemProps5.xml><?xml version="1.0" encoding="utf-8"?>
<ds:datastoreItem xmlns:ds="http://schemas.openxmlformats.org/officeDocument/2006/customXml" ds:itemID="{E1E75588-C85A-4447-83BB-08083C688FDB}">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7856</Words>
  <Characters>44780</Characters>
  <Application>Microsoft Office Word</Application>
  <DocSecurity>0</DocSecurity>
  <Lines>373</Lines>
  <Paragraphs>105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Santambrogio Fabio</dc:creator>
  <cp:lastModifiedBy>Slav Nikolov</cp:lastModifiedBy>
  <cp:revision>7</cp:revision>
  <cp:lastPrinted>2022-06-01T08:51:00Z</cp:lastPrinted>
  <dcterms:created xsi:type="dcterms:W3CDTF">2022-04-01T07:37:00Z</dcterms:created>
  <dcterms:modified xsi:type="dcterms:W3CDTF">2022-06-01T08:52:00Z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ate">
    <vt:lpwstr/>
  </property>
  <property fmtid="{D5CDD505-2E9C-101B-9397-08002B2CF9AE}" pid="3" name="gCurrentVersion">
    <vt:lpwstr>15 April 2019 D1V2</vt:lpwstr>
  </property>
  <property fmtid="{D5CDD505-2E9C-101B-9397-08002B2CF9AE}" pid="4" name="Plato EditorId">
    <vt:lpwstr>c0033361-bb6c-45d1-9a93-99be68e9bb69</vt:lpwstr>
  </property>
  <property fmtid="{D5CDD505-2E9C-101B-9397-08002B2CF9AE}" pid="5" name="Plato Jurisdiction">
    <vt:lpwstr>AUT</vt:lpwstr>
  </property>
  <property fmtid="{D5CDD505-2E9C-101B-9397-08002B2CF9AE}" pid="6" name="Plato Language">
    <vt:lpwstr>en_GB</vt:lpwstr>
  </property>
  <property fmtid="{D5CDD505-2E9C-101B-9397-08002B2CF9AE}" pid="7" name="Plato Office">
    <vt:lpwstr>VIENNA</vt:lpwstr>
  </property>
  <property fmtid="{D5CDD505-2E9C-101B-9397-08002B2CF9AE}" pid="8" name="Plato Template">
    <vt:lpwstr>standard-agreement-and-lease</vt:lpwstr>
  </property>
  <property fmtid="{D5CDD505-2E9C-101B-9397-08002B2CF9AE}" pid="9" name="Plato Template Version">
    <vt:lpwstr>1.1</vt:lpwstr>
  </property>
  <property fmtid="{D5CDD505-2E9C-101B-9397-08002B2CF9AE}" pid="10" name="Order">
    <vt:r8>209200</vt:r8>
  </property>
  <property fmtid="{D5CDD505-2E9C-101B-9397-08002B2CF9AE}" pid="11" name="ContentTypeId">
    <vt:lpwstr>0x0101002C18DDF24FDC9945AF61F5F158D28D5D</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